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3A42" w14:textId="361D949C" w:rsidR="00D20084" w:rsidRPr="00380181" w:rsidRDefault="008A76F5">
      <w:pPr>
        <w:pStyle w:val="Titolo1"/>
      </w:pPr>
      <w:r w:rsidRPr="00380181">
        <w:rPr>
          <w:noProof/>
          <w:lang w:val="it"/>
        </w:rPr>
        <w:drawing>
          <wp:anchor distT="0" distB="0" distL="0" distR="0" simplePos="0" relativeHeight="251658240" behindDoc="1" locked="0" layoutInCell="1" hidden="0" allowOverlap="1" wp14:anchorId="0776CC07" wp14:editId="5658F49F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None/>
            <wp:docPr id="2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3CBEBB" w14:textId="00886DE0" w:rsidR="00D20084" w:rsidRPr="00380181" w:rsidRDefault="00D20084">
      <w:bookmarkStart w:id="0" w:name="_heading=h.gjdgxs" w:colFirst="0" w:colLast="0"/>
      <w:bookmarkEnd w:id="0"/>
    </w:p>
    <w:p w14:paraId="436DF416" w14:textId="32DE78E9" w:rsidR="00D20084" w:rsidRPr="00380181" w:rsidRDefault="00913863">
      <w:r w:rsidRPr="00380181">
        <w:rPr>
          <w:noProof/>
          <w:lang w:val="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3E5A5E65" wp14:editId="41E37292">
                <wp:simplePos x="0" y="0"/>
                <wp:positionH relativeFrom="column">
                  <wp:posOffset>95250</wp:posOffset>
                </wp:positionH>
                <wp:positionV relativeFrom="paragraph">
                  <wp:posOffset>238125</wp:posOffset>
                </wp:positionV>
                <wp:extent cx="6251575" cy="368300"/>
                <wp:effectExtent l="0" t="0" r="15875" b="12700"/>
                <wp:wrapSquare wrapText="bothSides" distT="45720" distB="45720" distL="114300" distR="114300"/>
                <wp:docPr id="219" name="Rectangl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57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8BD302" w14:textId="1F88D53C" w:rsidR="00D20084" w:rsidRPr="00775985" w:rsidRDefault="008A76F5" w:rsidP="00913863">
                            <w:pPr>
                              <w:textDirection w:val="btLr"/>
                              <w:rPr>
                                <w:b/>
                                <w:color w:val="44546A"/>
                                <w:sz w:val="40"/>
                              </w:rPr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it"/>
                              </w:rPr>
                              <w:t xml:space="preserve">IO3: </w:t>
                            </w:r>
                            <w:r w:rsidR="00913863" w:rsidRPr="00913863">
                              <w:rPr>
                                <w:b/>
                                <w:color w:val="44546A"/>
                                <w:sz w:val="40"/>
                                <w:lang w:val="it"/>
                              </w:rPr>
                              <w:t>Formazione di alfabetizzazione finanziaria per genitori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A5E65" id="Rectangle 219" o:spid="_x0000_s1026" style="position:absolute;margin-left:7.5pt;margin-top:18.75pt;width:492.25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" filled="f" stroked="f">
                <v:textbox inset="0,0,0,0">
                  <w:txbxContent>
                    <w:p w14:paraId="498BD302" w14:textId="1F88D53C" w:rsidR="00D20084" w:rsidRPr="00775985" w:rsidRDefault="008A76F5" w:rsidP="00913863">
                      <w:pPr>
                        <w:textDirection w:val="btLr"/>
                        <w:rPr>
                          <w:b/>
                          <w:color w:val="44546A"/>
                          <w:sz w:val="40"/>
                        </w:rPr>
                      </w:pPr>
                      <w:r>
                        <w:rPr>
                          <w:b/>
                          <w:color w:val="44546A"/>
                          <w:sz w:val="40"/>
                          <w:lang w:val="it"/>
                        </w:rPr>
                        <w:t xml:space="preserve">IO3: </w:t>
                      </w:r>
                      <w:r w:rsidR="00913863" w:rsidRPr="00913863">
                        <w:rPr>
                          <w:b/>
                          <w:color w:val="44546A"/>
                          <w:sz w:val="40"/>
                          <w:lang w:val="it"/>
                        </w:rPr>
                        <w:t>Formazione di alfabetizzazione finanziaria per genitori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C39B5E6" w14:textId="1BD15598" w:rsidR="00D20084" w:rsidRPr="00380181" w:rsidRDefault="00913863">
      <w:r w:rsidRPr="00380181">
        <w:rPr>
          <w:noProof/>
          <w:lang w:val="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68921E26" wp14:editId="07826CB9">
                <wp:simplePos x="0" y="0"/>
                <wp:positionH relativeFrom="column">
                  <wp:posOffset>95250</wp:posOffset>
                </wp:positionH>
                <wp:positionV relativeFrom="paragraph">
                  <wp:posOffset>443865</wp:posOffset>
                </wp:positionV>
                <wp:extent cx="5988050" cy="673100"/>
                <wp:effectExtent l="0" t="0" r="12700" b="12700"/>
                <wp:wrapSquare wrapText="bothSides" distT="45720" distB="45720" distL="114300" distR="114300"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7E69EE" w14:textId="31A19869" w:rsidR="00D20084" w:rsidRDefault="008A76F5" w:rsidP="009138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>Dispensa 1.</w:t>
                            </w:r>
                            <w:r w:rsidR="00913863"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 xml:space="preserve"> </w:t>
                            </w:r>
                          </w:p>
                          <w:p w14:paraId="4BB2B18B" w14:textId="77777777" w:rsidR="00D20084" w:rsidRDefault="008A76F5" w:rsidP="0091386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it"/>
                              </w:rPr>
                              <w:t>VOCABOLARIO FINANZIARIO: Gioco di corrispondenza di parole</w:t>
                            </w:r>
                          </w:p>
                          <w:p w14:paraId="2151F26C" w14:textId="77777777" w:rsidR="00D20084" w:rsidRDefault="00D20084" w:rsidP="0091386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21E26" id="Rectangle 223" o:spid="_x0000_s1027" style="position:absolute;margin-left:7.5pt;margin-top:34.95pt;width:471.5pt;height:5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" filled="f" stroked="f">
                <v:textbox inset="0,0,0,0">
                  <w:txbxContent>
                    <w:p w14:paraId="4B7E69EE" w14:textId="31A19869" w:rsidR="00D20084" w:rsidRDefault="008A76F5" w:rsidP="00913863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it"/>
                        </w:rPr>
                        <w:t>Dispensa 1.</w:t>
                      </w:r>
                      <w:r w:rsidR="00913863">
                        <w:rPr>
                          <w:b/>
                          <w:color w:val="0A9A8F"/>
                          <w:sz w:val="36"/>
                          <w:lang w:val="it"/>
                        </w:rPr>
                        <w:t>2</w:t>
                      </w:r>
                      <w:r>
                        <w:rPr>
                          <w:b/>
                          <w:color w:val="0A9A8F"/>
                          <w:sz w:val="36"/>
                          <w:lang w:val="it"/>
                        </w:rPr>
                        <w:t xml:space="preserve"> </w:t>
                      </w:r>
                    </w:p>
                    <w:p w14:paraId="4BB2B18B" w14:textId="77777777" w:rsidR="00D20084" w:rsidRDefault="008A76F5" w:rsidP="00913863">
                      <w:pPr>
                        <w:textDirection w:val="btLr"/>
                      </w:pPr>
                      <w:r>
                        <w:rPr>
                          <w:b/>
                          <w:color w:val="0A9A8F"/>
                          <w:sz w:val="36"/>
                          <w:lang w:val="it"/>
                        </w:rPr>
                        <w:t>VOCABOLARIO FINANZIARIO: Gioco di corrispondenza di parole</w:t>
                      </w:r>
                    </w:p>
                    <w:p w14:paraId="2151F26C" w14:textId="77777777" w:rsidR="00D20084" w:rsidRDefault="00D20084" w:rsidP="00913863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D042473" w14:textId="4F57C3A2" w:rsidR="00D20084" w:rsidRPr="00380181" w:rsidRDefault="00D20084"/>
    <w:p w14:paraId="22F73F33" w14:textId="6592BEF2" w:rsidR="00D20084" w:rsidRPr="00380181" w:rsidRDefault="00913863">
      <w:r>
        <w:rPr>
          <w:noProof/>
          <w:lang w:val="it"/>
        </w:rPr>
        <w:drawing>
          <wp:anchor distT="0" distB="0" distL="114300" distR="114300" simplePos="0" relativeHeight="251661312" behindDoc="1" locked="0" layoutInCell="1" allowOverlap="1" wp14:anchorId="251B15E8" wp14:editId="282E5369">
            <wp:simplePos x="0" y="0"/>
            <wp:positionH relativeFrom="column">
              <wp:posOffset>4384580</wp:posOffset>
            </wp:positionH>
            <wp:positionV relativeFrom="paragraph">
              <wp:posOffset>186339</wp:posOffset>
            </wp:positionV>
            <wp:extent cx="509286" cy="509286"/>
            <wp:effectExtent l="0" t="0" r="0" b="0"/>
            <wp:wrapNone/>
            <wp:docPr id="1" name="Graphic 1" descr="Scissor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86" cy="509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65F61" w14:textId="7205406B" w:rsidR="008460BB" w:rsidRPr="006C3A0C" w:rsidRDefault="006C3A0C" w:rsidP="006F317C">
      <w:pPr>
        <w:spacing w:after="0"/>
        <w:ind w:left="142"/>
        <w:rPr>
          <w:rFonts w:asciiTheme="minorHAnsi" w:hAnsiTheme="minorHAnsi" w:cstheme="minorHAnsi"/>
          <w:sz w:val="32"/>
          <w:szCs w:val="32"/>
        </w:rPr>
      </w:pPr>
      <w:r>
        <w:rPr>
          <w:sz w:val="32"/>
          <w:szCs w:val="32"/>
          <w:lang w:val="it"/>
        </w:rPr>
        <w:t xml:space="preserve">M 1.2 </w:t>
      </w:r>
      <w:r w:rsidR="008460BB" w:rsidRPr="006C3A0C">
        <w:rPr>
          <w:sz w:val="32"/>
          <w:szCs w:val="32"/>
          <w:lang w:val="it"/>
        </w:rPr>
        <w:t xml:space="preserve">Vocabolario finanziario </w:t>
      </w:r>
      <w:r>
        <w:rPr>
          <w:sz w:val="32"/>
          <w:szCs w:val="32"/>
          <w:lang w:val="it"/>
        </w:rPr>
        <w:t xml:space="preserve">– Schede </w:t>
      </w:r>
      <w:r w:rsidR="00913863">
        <w:rPr>
          <w:sz w:val="32"/>
          <w:szCs w:val="32"/>
          <w:lang w:val="it"/>
        </w:rPr>
        <w:t>dell’attività.</w:t>
      </w:r>
      <w:r w:rsidR="008A76F5" w:rsidRPr="006C3A0C">
        <w:rPr>
          <w:sz w:val="32"/>
          <w:szCs w:val="32"/>
          <w:lang w:val="it"/>
        </w:rPr>
        <w:t xml:space="preserve"> </w:t>
      </w:r>
    </w:p>
    <w:p w14:paraId="0D71B59A" w14:textId="1F9346B7" w:rsidR="00D20084" w:rsidRPr="006C3A0C" w:rsidRDefault="006C3A0C" w:rsidP="006F317C">
      <w:pPr>
        <w:tabs>
          <w:tab w:val="left" w:pos="1365"/>
        </w:tabs>
        <w:ind w:left="142"/>
        <w:rPr>
          <w:rFonts w:asciiTheme="minorHAnsi" w:hAnsiTheme="minorHAnsi" w:cstheme="minorHAnsi"/>
          <w:sz w:val="32"/>
          <w:szCs w:val="32"/>
        </w:rPr>
      </w:pPr>
      <w:r>
        <w:rPr>
          <w:sz w:val="32"/>
          <w:szCs w:val="32"/>
          <w:lang w:val="it"/>
        </w:rPr>
        <w:t>Abbina le carte: parole a significati</w:t>
      </w:r>
    </w:p>
    <w:tbl>
      <w:tblPr>
        <w:tblStyle w:val="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7"/>
        <w:gridCol w:w="6539"/>
      </w:tblGrid>
      <w:tr w:rsidR="00D20084" w:rsidRPr="005C1EFB" w14:paraId="72D9BA6D" w14:textId="77777777" w:rsidTr="00913863">
        <w:trPr>
          <w:trHeight w:val="2069"/>
          <w:jc w:val="center"/>
        </w:trPr>
        <w:tc>
          <w:tcPr>
            <w:tcW w:w="2387" w:type="dxa"/>
          </w:tcPr>
          <w:p w14:paraId="5E509BE7" w14:textId="77777777" w:rsidR="00D20084" w:rsidRPr="005C1EFB" w:rsidRDefault="00D20084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  <w:p w14:paraId="5579C748" w14:textId="77777777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STIPENDIO</w:t>
            </w:r>
          </w:p>
        </w:tc>
        <w:tc>
          <w:tcPr>
            <w:tcW w:w="6539" w:type="dxa"/>
          </w:tcPr>
          <w:p w14:paraId="3BDEF13E" w14:textId="36273235" w:rsidR="00913863" w:rsidRPr="005C1EFB" w:rsidRDefault="00A25D84" w:rsidP="00913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81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Questa è una somma di denaro pagata a un dipendente da un datore di lavoro in cambio del lavoro svolto, di solito su base mensile.</w:t>
            </w:r>
          </w:p>
        </w:tc>
      </w:tr>
      <w:tr w:rsidR="00D20084" w:rsidRPr="005C1EFB" w14:paraId="147E682C" w14:textId="77777777" w:rsidTr="00913863">
        <w:trPr>
          <w:trHeight w:val="1587"/>
          <w:jc w:val="center"/>
        </w:trPr>
        <w:tc>
          <w:tcPr>
            <w:tcW w:w="2387" w:type="dxa"/>
          </w:tcPr>
          <w:p w14:paraId="41BA22D2" w14:textId="22CC99EF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SALARIO</w:t>
            </w:r>
          </w:p>
        </w:tc>
        <w:tc>
          <w:tcPr>
            <w:tcW w:w="6539" w:type="dxa"/>
          </w:tcPr>
          <w:p w14:paraId="750323B9" w14:textId="646E9D87" w:rsidR="00913863" w:rsidRPr="00913863" w:rsidRDefault="00A25D84" w:rsidP="00913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Questo è un pagamento guadagnato per lavoro o servizi, in genere pagato giornalmente o settimanalmente</w:t>
            </w:r>
            <w:r w:rsidR="00913863">
              <w:rPr>
                <w:rFonts w:asciiTheme="minorHAnsi" w:hAnsiTheme="minorHAnsi" w:cstheme="minorHAnsi"/>
                <w:color w:val="1F4E79"/>
                <w:sz w:val="36"/>
                <w:szCs w:val="36"/>
              </w:rPr>
              <w:t>.</w:t>
            </w:r>
          </w:p>
        </w:tc>
      </w:tr>
      <w:tr w:rsidR="00D20084" w:rsidRPr="005C1EFB" w14:paraId="2C0539E0" w14:textId="77777777" w:rsidTr="00913863">
        <w:trPr>
          <w:trHeight w:val="1159"/>
          <w:jc w:val="center"/>
        </w:trPr>
        <w:tc>
          <w:tcPr>
            <w:tcW w:w="2387" w:type="dxa"/>
          </w:tcPr>
          <w:p w14:paraId="1A7E693D" w14:textId="41E25466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REDDITO</w:t>
            </w:r>
            <w:r w:rsidRPr="005C1EFB"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  <w:tab/>
            </w:r>
          </w:p>
        </w:tc>
        <w:tc>
          <w:tcPr>
            <w:tcW w:w="6539" w:type="dxa"/>
          </w:tcPr>
          <w:p w14:paraId="7E981908" w14:textId="3A2DC253" w:rsidR="006C3A0C" w:rsidRPr="005C1EFB" w:rsidRDefault="00A25D84" w:rsidP="00913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Questo è il denaro che una persona guadagna o riceve in benefici</w:t>
            </w:r>
            <w:r w:rsidR="00560617">
              <w:rPr>
                <w:color w:val="1F4E79"/>
                <w:sz w:val="36"/>
                <w:szCs w:val="36"/>
                <w:lang w:val="it"/>
              </w:rPr>
              <w:t>/indennità</w:t>
            </w:r>
            <w:r w:rsidRPr="005C1EFB">
              <w:rPr>
                <w:color w:val="1F4E79"/>
                <w:sz w:val="36"/>
                <w:szCs w:val="36"/>
                <w:lang w:val="it"/>
              </w:rPr>
              <w:t xml:space="preserve"> o pensioni.</w:t>
            </w:r>
          </w:p>
        </w:tc>
      </w:tr>
      <w:tr w:rsidR="00D20084" w:rsidRPr="005C1EFB" w14:paraId="68F77612" w14:textId="77777777" w:rsidTr="00913863">
        <w:trPr>
          <w:jc w:val="center"/>
        </w:trPr>
        <w:tc>
          <w:tcPr>
            <w:tcW w:w="2387" w:type="dxa"/>
          </w:tcPr>
          <w:p w14:paraId="4CDB1F81" w14:textId="77777777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SPESE</w:t>
            </w:r>
          </w:p>
        </w:tc>
        <w:tc>
          <w:tcPr>
            <w:tcW w:w="6539" w:type="dxa"/>
          </w:tcPr>
          <w:p w14:paraId="7A13E9A6" w14:textId="1E3A273D" w:rsidR="00D20084" w:rsidRPr="005C1EFB" w:rsidRDefault="00A25D84" w:rsidP="00913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right="18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Questo è il denaro che una persona spende per cibo, bollette e altre cose.</w:t>
            </w:r>
            <w:r w:rsidR="008A76F5" w:rsidRPr="005C1EFB">
              <w:rPr>
                <w:rFonts w:asciiTheme="minorHAnsi" w:hAnsiTheme="minorHAnsi" w:cstheme="minorHAnsi"/>
                <w:color w:val="1F4E79"/>
                <w:sz w:val="36"/>
                <w:szCs w:val="36"/>
              </w:rPr>
              <w:t xml:space="preserve"> </w:t>
            </w:r>
          </w:p>
        </w:tc>
      </w:tr>
      <w:tr w:rsidR="00D20084" w:rsidRPr="005C1EFB" w14:paraId="65C890CC" w14:textId="77777777" w:rsidTr="00913863">
        <w:trPr>
          <w:trHeight w:val="769"/>
          <w:jc w:val="center"/>
        </w:trPr>
        <w:tc>
          <w:tcPr>
            <w:tcW w:w="2387" w:type="dxa"/>
          </w:tcPr>
          <w:p w14:paraId="7FE8D910" w14:textId="33E6D3EC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CREDITO</w:t>
            </w:r>
          </w:p>
        </w:tc>
        <w:tc>
          <w:tcPr>
            <w:tcW w:w="6539" w:type="dxa"/>
          </w:tcPr>
          <w:p w14:paraId="7BAAE2B7" w14:textId="38FCADE2" w:rsidR="006C3A0C" w:rsidRPr="005C1EFB" w:rsidRDefault="00A25D84" w:rsidP="00913863">
            <w:pPr>
              <w:widowControl w:val="0"/>
              <w:spacing w:before="120" w:after="120"/>
              <w:ind w:right="180"/>
              <w:rPr>
                <w:rFonts w:asciiTheme="minorHAnsi" w:hAnsiTheme="minorHAnsi" w:cstheme="minorHAnsi"/>
                <w:strike/>
                <w:color w:val="000000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 xml:space="preserve">Questo è usato per descrivere il denaro in due modi diversi: quando il denaro viene dato </w:t>
            </w:r>
            <w:r w:rsidR="00560617">
              <w:rPr>
                <w:color w:val="1F4E79"/>
                <w:sz w:val="36"/>
                <w:szCs w:val="36"/>
                <w:lang w:val="it"/>
              </w:rPr>
              <w:t>con</w:t>
            </w:r>
            <w:r w:rsidRPr="005C1EFB">
              <w:rPr>
                <w:color w:val="1F4E79"/>
                <w:sz w:val="36"/>
                <w:szCs w:val="36"/>
                <w:lang w:val="it"/>
              </w:rPr>
              <w:t xml:space="preserve"> un prestito o il denaro che hai nel tuo conto bancario.</w:t>
            </w:r>
          </w:p>
        </w:tc>
      </w:tr>
      <w:tr w:rsidR="00D20084" w:rsidRPr="005C1EFB" w14:paraId="100A2021" w14:textId="77777777" w:rsidTr="00913863">
        <w:trPr>
          <w:jc w:val="center"/>
        </w:trPr>
        <w:tc>
          <w:tcPr>
            <w:tcW w:w="2387" w:type="dxa"/>
          </w:tcPr>
          <w:p w14:paraId="5A6E1641" w14:textId="77777777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DEBITO</w:t>
            </w:r>
          </w:p>
          <w:p w14:paraId="4C58B42C" w14:textId="77777777" w:rsidR="00D20084" w:rsidRPr="005C1EFB" w:rsidRDefault="00D20084" w:rsidP="00913863">
            <w:pPr>
              <w:spacing w:before="120" w:after="120"/>
              <w:rPr>
                <w:rFonts w:asciiTheme="minorHAnsi" w:hAnsiTheme="minorHAnsi" w:cstheme="minorHAnsi"/>
                <w:color w:val="FAA337"/>
                <w:sz w:val="36"/>
                <w:szCs w:val="36"/>
              </w:rPr>
            </w:pPr>
          </w:p>
        </w:tc>
        <w:tc>
          <w:tcPr>
            <w:tcW w:w="6539" w:type="dxa"/>
          </w:tcPr>
          <w:p w14:paraId="43BC0BB9" w14:textId="04365A78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Rappresenta il denaro dovuto da una persona.</w:t>
            </w:r>
          </w:p>
          <w:p w14:paraId="0204DFCB" w14:textId="6F5C357D" w:rsidR="006C3A0C" w:rsidRPr="00913863" w:rsidRDefault="00223866" w:rsidP="00913863">
            <w:pPr>
              <w:spacing w:before="120" w:after="12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lastRenderedPageBreak/>
              <w:t>La persona che ha un debito è nota come debitore o mutuatario</w:t>
            </w:r>
            <w:r w:rsidR="00560617">
              <w:rPr>
                <w:color w:val="1F4E79"/>
                <w:sz w:val="36"/>
                <w:szCs w:val="36"/>
                <w:lang w:val="it"/>
              </w:rPr>
              <w:t>/debitore</w:t>
            </w:r>
            <w:r w:rsidRPr="005C1EFB">
              <w:rPr>
                <w:color w:val="1F4E79"/>
                <w:sz w:val="36"/>
                <w:szCs w:val="36"/>
                <w:lang w:val="it"/>
              </w:rPr>
              <w:t>.</w:t>
            </w:r>
          </w:p>
        </w:tc>
      </w:tr>
      <w:tr w:rsidR="00D20084" w:rsidRPr="005C1EFB" w14:paraId="6CF53C83" w14:textId="77777777" w:rsidTr="00913863">
        <w:trPr>
          <w:jc w:val="center"/>
        </w:trPr>
        <w:tc>
          <w:tcPr>
            <w:tcW w:w="2387" w:type="dxa"/>
          </w:tcPr>
          <w:p w14:paraId="7EE102B0" w14:textId="77777777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lastRenderedPageBreak/>
              <w:t>INTERESSE</w:t>
            </w:r>
          </w:p>
          <w:p w14:paraId="19312156" w14:textId="77777777" w:rsidR="00D20084" w:rsidRPr="005C1EFB" w:rsidRDefault="00D20084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539" w:type="dxa"/>
          </w:tcPr>
          <w:p w14:paraId="0CD89C6A" w14:textId="76BC32FE" w:rsidR="006C3A0C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Denaro che una persona paga per prendere in prestito denaro, o il denaro che una banca paga a una persona quando deposita denaro in banca.</w:t>
            </w:r>
          </w:p>
        </w:tc>
      </w:tr>
      <w:tr w:rsidR="00D20084" w:rsidRPr="005C1EFB" w14:paraId="01438AF2" w14:textId="77777777" w:rsidTr="00913863">
        <w:trPr>
          <w:jc w:val="center"/>
        </w:trPr>
        <w:tc>
          <w:tcPr>
            <w:tcW w:w="2387" w:type="dxa"/>
          </w:tcPr>
          <w:p w14:paraId="1B0545F3" w14:textId="1C1E67E3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UN BUDGET</w:t>
            </w:r>
          </w:p>
        </w:tc>
        <w:tc>
          <w:tcPr>
            <w:tcW w:w="6539" w:type="dxa"/>
          </w:tcPr>
          <w:p w14:paraId="61291CD2" w14:textId="2CFD27D2" w:rsidR="00380181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 xml:space="preserve">Rappresenta il legame tra entrate e uscite. </w:t>
            </w:r>
          </w:p>
        </w:tc>
      </w:tr>
      <w:tr w:rsidR="00D20084" w:rsidRPr="005C1EFB" w14:paraId="306D24BD" w14:textId="77777777" w:rsidTr="00913863">
        <w:trPr>
          <w:jc w:val="center"/>
        </w:trPr>
        <w:tc>
          <w:tcPr>
            <w:tcW w:w="2387" w:type="dxa"/>
          </w:tcPr>
          <w:p w14:paraId="1098AD17" w14:textId="77777777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INFLAZIONE</w:t>
            </w:r>
          </w:p>
          <w:p w14:paraId="4C35186B" w14:textId="77777777" w:rsidR="00D20084" w:rsidRPr="005C1EFB" w:rsidRDefault="00D20084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539" w:type="dxa"/>
          </w:tcPr>
          <w:p w14:paraId="2BF6A6E3" w14:textId="06ED6C59" w:rsidR="00D20084" w:rsidRPr="005C1EFB" w:rsidRDefault="00223866" w:rsidP="00913863">
            <w:pPr>
              <w:spacing w:before="120" w:after="120"/>
              <w:rPr>
                <w:rFonts w:asciiTheme="minorHAnsi" w:hAnsiTheme="minorHAnsi" w:cstheme="minorHAnsi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Questo è l'aumento del costo della vita e dei prezzi di beni e servizi nel tempo.</w:t>
            </w:r>
            <w:r w:rsidR="008A76F5" w:rsidRPr="005C1EFB">
              <w:rPr>
                <w:rFonts w:asciiTheme="minorHAnsi" w:hAnsiTheme="minorHAnsi" w:cstheme="minorHAnsi"/>
                <w:color w:val="FF0000"/>
                <w:sz w:val="36"/>
                <w:szCs w:val="36"/>
              </w:rPr>
              <w:t xml:space="preserve"> </w:t>
            </w:r>
          </w:p>
        </w:tc>
      </w:tr>
      <w:tr w:rsidR="00D20084" w:rsidRPr="005C1EFB" w14:paraId="39A2DBD1" w14:textId="77777777" w:rsidTr="00913863">
        <w:trPr>
          <w:jc w:val="center"/>
        </w:trPr>
        <w:tc>
          <w:tcPr>
            <w:tcW w:w="2387" w:type="dxa"/>
          </w:tcPr>
          <w:p w14:paraId="07AC252A" w14:textId="2747AFF7" w:rsidR="00D20084" w:rsidRPr="005C1EFB" w:rsidRDefault="003A6B74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UN PRESTITO</w:t>
            </w:r>
          </w:p>
          <w:p w14:paraId="721A64A4" w14:textId="77777777" w:rsidR="00D20084" w:rsidRPr="005C1EFB" w:rsidRDefault="00D20084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539" w:type="dxa"/>
          </w:tcPr>
          <w:p w14:paraId="7993E41B" w14:textId="5D6249A1" w:rsidR="006C3A0C" w:rsidRPr="005C1EFB" w:rsidRDefault="00380181" w:rsidP="00913863">
            <w:pPr>
              <w:spacing w:before="120" w:after="12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Si tratta di denaro preso in prestito da una banca o da una società di costruzioni e deve essere rimborsato, di solito con interessi extra.</w:t>
            </w:r>
          </w:p>
        </w:tc>
      </w:tr>
      <w:tr w:rsidR="00D20084" w:rsidRPr="005C1EFB" w14:paraId="316BD232" w14:textId="77777777" w:rsidTr="00913863">
        <w:trPr>
          <w:trHeight w:val="1140"/>
          <w:jc w:val="center"/>
        </w:trPr>
        <w:tc>
          <w:tcPr>
            <w:tcW w:w="2387" w:type="dxa"/>
          </w:tcPr>
          <w:p w14:paraId="37D7AC14" w14:textId="4C4ECFBE" w:rsidR="00380181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CONTANTI O CARTA DI DEBITO</w:t>
            </w:r>
          </w:p>
        </w:tc>
        <w:tc>
          <w:tcPr>
            <w:tcW w:w="6539" w:type="dxa"/>
          </w:tcPr>
          <w:p w14:paraId="75D7F6E2" w14:textId="14D45D1D" w:rsidR="006C3A0C" w:rsidRPr="005C1EFB" w:rsidRDefault="001774D4" w:rsidP="00913863">
            <w:pPr>
              <w:spacing w:before="120" w:after="12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>
              <w:rPr>
                <w:color w:val="1F4E79"/>
                <w:sz w:val="36"/>
                <w:szCs w:val="36"/>
                <w:lang w:val="it"/>
              </w:rPr>
              <w:t>Si usano</w:t>
            </w:r>
            <w:r w:rsidR="008A76F5" w:rsidRPr="005C1EFB">
              <w:rPr>
                <w:color w:val="1F4E79"/>
                <w:sz w:val="36"/>
                <w:szCs w:val="36"/>
                <w:lang w:val="it"/>
              </w:rPr>
              <w:t xml:space="preserve"> per pagare beni o servizi.</w:t>
            </w:r>
          </w:p>
          <w:p w14:paraId="67F15C39" w14:textId="2D9CDD06" w:rsidR="006C3A0C" w:rsidRPr="005C1EFB" w:rsidRDefault="006C3A0C" w:rsidP="00913863">
            <w:pPr>
              <w:spacing w:before="120" w:after="12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</w:p>
        </w:tc>
      </w:tr>
      <w:tr w:rsidR="00D20084" w:rsidRPr="005C1EFB" w14:paraId="1550A952" w14:textId="77777777" w:rsidTr="00913863">
        <w:trPr>
          <w:jc w:val="center"/>
        </w:trPr>
        <w:tc>
          <w:tcPr>
            <w:tcW w:w="2387" w:type="dxa"/>
          </w:tcPr>
          <w:p w14:paraId="0AF3C065" w14:textId="71D821DC" w:rsidR="00D20084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  <w:r w:rsidRPr="005C1EFB">
              <w:rPr>
                <w:b/>
                <w:color w:val="FAA337"/>
                <w:sz w:val="36"/>
                <w:szCs w:val="36"/>
                <w:lang w:val="it"/>
              </w:rPr>
              <w:t>CARTE DI CREDITO</w:t>
            </w:r>
          </w:p>
          <w:p w14:paraId="442892CC" w14:textId="77777777" w:rsidR="00D20084" w:rsidRPr="005C1EFB" w:rsidRDefault="00D20084" w:rsidP="00913863">
            <w:pPr>
              <w:spacing w:before="120" w:after="120"/>
              <w:rPr>
                <w:rFonts w:asciiTheme="minorHAnsi" w:hAnsiTheme="minorHAnsi" w:cstheme="minorHAnsi"/>
                <w:b/>
                <w:color w:val="FAA337"/>
                <w:sz w:val="36"/>
                <w:szCs w:val="36"/>
              </w:rPr>
            </w:pPr>
          </w:p>
        </w:tc>
        <w:tc>
          <w:tcPr>
            <w:tcW w:w="6539" w:type="dxa"/>
          </w:tcPr>
          <w:p w14:paraId="4F44968E" w14:textId="4AEED339" w:rsidR="00913863" w:rsidRPr="005C1EFB" w:rsidRDefault="008A76F5" w:rsidP="00913863">
            <w:pPr>
              <w:spacing w:before="120" w:after="120"/>
              <w:rPr>
                <w:rFonts w:asciiTheme="minorHAnsi" w:hAnsiTheme="minorHAnsi" w:cstheme="minorHAnsi"/>
                <w:color w:val="1F4E79"/>
                <w:sz w:val="36"/>
                <w:szCs w:val="36"/>
              </w:rPr>
            </w:pPr>
            <w:r w:rsidRPr="005C1EFB">
              <w:rPr>
                <w:color w:val="1F4E79"/>
                <w:sz w:val="36"/>
                <w:szCs w:val="36"/>
                <w:lang w:val="it"/>
              </w:rPr>
              <w:t>Puoi usarl</w:t>
            </w:r>
            <w:r w:rsidR="00560617">
              <w:rPr>
                <w:color w:val="1F4E79"/>
                <w:sz w:val="36"/>
                <w:szCs w:val="36"/>
                <w:lang w:val="it"/>
              </w:rPr>
              <w:t>e</w:t>
            </w:r>
            <w:r w:rsidRPr="005C1EFB">
              <w:rPr>
                <w:color w:val="1F4E79"/>
                <w:sz w:val="36"/>
                <w:szCs w:val="36"/>
                <w:lang w:val="it"/>
              </w:rPr>
              <w:t xml:space="preserve"> per comprare </w:t>
            </w:r>
            <w:r w:rsidR="00560617">
              <w:rPr>
                <w:color w:val="1F4E79"/>
                <w:sz w:val="36"/>
                <w:szCs w:val="36"/>
                <w:lang w:val="it"/>
              </w:rPr>
              <w:t>“</w:t>
            </w:r>
            <w:r w:rsidRPr="005C1EFB">
              <w:rPr>
                <w:color w:val="1F4E79"/>
                <w:sz w:val="36"/>
                <w:szCs w:val="36"/>
                <w:lang w:val="it"/>
              </w:rPr>
              <w:t>cose</w:t>
            </w:r>
            <w:r w:rsidR="00560617">
              <w:rPr>
                <w:color w:val="1F4E79"/>
                <w:sz w:val="36"/>
                <w:szCs w:val="36"/>
                <w:lang w:val="it"/>
              </w:rPr>
              <w:t>”</w:t>
            </w:r>
            <w:r w:rsidRPr="005C1EFB">
              <w:rPr>
                <w:color w:val="1F4E79"/>
                <w:sz w:val="36"/>
                <w:szCs w:val="36"/>
                <w:lang w:val="it"/>
              </w:rPr>
              <w:t xml:space="preserve"> e pagarle nel tempo. Per questo servizio è necessario rimborsare i soldi più alcune </w:t>
            </w:r>
            <w:r w:rsidR="00560617">
              <w:rPr>
                <w:color w:val="1F4E79"/>
                <w:sz w:val="36"/>
                <w:szCs w:val="36"/>
                <w:lang w:val="it"/>
              </w:rPr>
              <w:t>tasse</w:t>
            </w:r>
            <w:r w:rsidRPr="005C1EFB">
              <w:rPr>
                <w:color w:val="1F4E79"/>
                <w:sz w:val="36"/>
                <w:szCs w:val="36"/>
                <w:lang w:val="it"/>
              </w:rPr>
              <w:t xml:space="preserve"> e interessi.</w:t>
            </w:r>
          </w:p>
        </w:tc>
      </w:tr>
    </w:tbl>
    <w:p w14:paraId="527C5933" w14:textId="32E92AD9" w:rsidR="00D20084" w:rsidRDefault="00D20084">
      <w:pPr>
        <w:tabs>
          <w:tab w:val="left" w:pos="1365"/>
        </w:tabs>
      </w:pPr>
    </w:p>
    <w:sectPr w:rsidR="00D20084" w:rsidSect="005C1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907" w:bottom="851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9ABB" w14:textId="77777777" w:rsidR="00025B21" w:rsidRDefault="00025B21">
      <w:pPr>
        <w:spacing w:after="0"/>
      </w:pPr>
      <w:r>
        <w:rPr>
          <w:lang w:val="it"/>
        </w:rPr>
        <w:separator/>
      </w:r>
    </w:p>
  </w:endnote>
  <w:endnote w:type="continuationSeparator" w:id="0">
    <w:p w14:paraId="043ED01C" w14:textId="77777777" w:rsidR="00025B21" w:rsidRDefault="00025B21">
      <w:pPr>
        <w:spacing w:after="0"/>
      </w:pPr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BFA3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it"/>
      </w:rPr>
      <mc:AlternateContent>
        <mc:Choice Requires="wps">
          <w:drawing>
            <wp:anchor distT="45720" distB="45720" distL="114300" distR="114300" simplePos="0" relativeHeight="251665408" behindDoc="0" locked="0" layoutInCell="1" hidden="0" allowOverlap="1" wp14:anchorId="228B7250" wp14:editId="5AAD1AB0">
              <wp:simplePos x="0" y="0"/>
              <wp:positionH relativeFrom="column">
                <wp:posOffset>965200</wp:posOffset>
              </wp:positionH>
              <wp:positionV relativeFrom="paragraph">
                <wp:posOffset>134620</wp:posOffset>
              </wp:positionV>
              <wp:extent cx="3343275" cy="447675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3BE0B" w14:textId="77777777" w:rsidR="00D20084" w:rsidRDefault="008A76F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 xml:space="preserve">Il sostegno della Commissione europea per la produzione di questa pubblicazione non costituisce un'approvazione dei contenuti, che riflettono solo le opinioni degli autori, e la Commissione non può essere ritenuta responsabile per qualsiasi uso che possa essere fatto delle informazioni in esso contenute. [Numero progetto: 2020-1-UK01-KA204-079048]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20" style="position:absolute;margin-left:76pt;margin-top:10.6pt;width:263.25pt;height:35.25pt;z-index:25166540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" w14:anchorId="228B7250">
              <v:textbox inset="0,0,0,0">
                <w:txbxContent>
                  <w:p w:rsidR="00D20084" w:rsidRDefault="008A76F5" w14:paraId="1F13BE0B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 xml:space="preserve">Il sostegno della Commissione europea </w:t>
                    </w:r>
                    <w:proofErr w:type="gramStart"/>
                    <w:r>
                      <w:rPr>
                        <w:color w:val="374856"/>
                        <w:sz w:val="14"/>
                        <w:lang w:val="it"/>
                      </w:rPr>
                      <w:t>per la produzione di</w:t>
                    </w:r>
                    <w:proofErr w:type="gramEnd"/>
                    <w:r>
                      <w:rPr>
                        <w:color w:val="374856"/>
                        <w:sz w:val="14"/>
                        <w:lang w:val="it"/>
                      </w:rPr>
                      <w:t xml:space="preserve"> questa pubblicazione non costituisce un'approvazione dei contenuti, che riflettono solo le opinioni degli autori, e la Commissione non può essere ritenuta responsabile per qualsiasi uso che possa essere fatto delle informazioni in esso contenute. [Numero progetto: 2020-1-UK01-KA204-079048] 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0C5286D7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it"/>
      </w:rPr>
      <w:drawing>
        <wp:anchor distT="0" distB="0" distL="0" distR="0" simplePos="0" relativeHeight="251666432" behindDoc="1" locked="0" layoutInCell="1" hidden="0" allowOverlap="1" wp14:anchorId="3DE5B18C" wp14:editId="2FD919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1640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FC84E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it"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13B36494" wp14:editId="64264007">
              <wp:simplePos x="0" y="0"/>
              <wp:positionH relativeFrom="column">
                <wp:posOffset>952500</wp:posOffset>
              </wp:positionH>
              <wp:positionV relativeFrom="paragraph">
                <wp:posOffset>147320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3C43E3" w14:textId="77777777" w:rsidR="00D20084" w:rsidRDefault="008A76F5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it"/>
                            </w:rPr>
                            <w:t>Il sostegno della Commissione europea per la produzione di questa pubblicazione non costituisce un'approvazione dei contenuti, che riflettono solo le opinioni degli autori, e la Commissione non può essere ritenuta responsabile per qualsiasi uso che possa essere fatto delle informazioni in esso contenute. [Numero del progetto: 2020-1-UK01-KA204-079048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18" style="position:absolute;margin-left:75pt;margin-top:11.6pt;width:263.25pt;height:34.6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eiRN+uQAAAAOAQAADwAAAAAAAAAAAAAAAAAOBAAA&#10;ZHJzL2Rvd25yZXYueG1sUEsFBgAAAAAEAAQA8wAAAB8FAAAAAA==&#10;" w14:anchorId="13B36494">
              <v:textbox inset="0,0,0,0">
                <w:txbxContent>
                  <w:p w:rsidR="00D20084" w:rsidRDefault="008A76F5" w14:paraId="723C43E3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it"/>
                      </w:rPr>
                      <w:t xml:space="preserve">Il sostegno della Commissione europea </w:t>
                    </w:r>
                    <w:proofErr w:type="gramStart"/>
                    <w:r>
                      <w:rPr>
                        <w:color w:val="374856"/>
                        <w:sz w:val="14"/>
                        <w:lang w:val="it"/>
                      </w:rPr>
                      <w:t>per la produzione di</w:t>
                    </w:r>
                    <w:proofErr w:type="gramEnd"/>
                    <w:r>
                      <w:rPr>
                        <w:color w:val="374856"/>
                        <w:sz w:val="14"/>
                        <w:lang w:val="it"/>
                      </w:rPr>
                      <w:t xml:space="preserve"> questa pubblicazione non costituisce un'approvazione dei contenuti, che riflettono solo le opinioni degli autori, e la Commissione non può essere ritenuta responsabile per qualsiasi uso che possa essere fatto delle informazioni in esso contenute. [Numero del progetto: 2020-1-UK01-KA204-079048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C841BD8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it"/>
      </w:rPr>
      <w:drawing>
        <wp:anchor distT="0" distB="0" distL="0" distR="0" simplePos="0" relativeHeight="251664384" behindDoc="1" locked="0" layoutInCell="1" hidden="0" allowOverlap="1" wp14:anchorId="2A734A93" wp14:editId="2400B0D0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E761" w14:textId="77777777" w:rsidR="00025B21" w:rsidRDefault="00025B21">
      <w:pPr>
        <w:spacing w:after="0"/>
      </w:pPr>
      <w:r>
        <w:rPr>
          <w:lang w:val="it"/>
        </w:rPr>
        <w:separator/>
      </w:r>
    </w:p>
  </w:footnote>
  <w:footnote w:type="continuationSeparator" w:id="0">
    <w:p w14:paraId="2C0ED729" w14:textId="77777777" w:rsidR="00025B21" w:rsidRDefault="00025B21">
      <w:pPr>
        <w:spacing w:after="0"/>
      </w:pPr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23ADE" w14:textId="715FD2C2" w:rsidR="00D20084" w:rsidRDefault="005C1EF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it"/>
      </w:rPr>
      <w:drawing>
        <wp:anchor distT="0" distB="0" distL="0" distR="0" simplePos="0" relativeHeight="251661312" behindDoc="1" locked="0" layoutInCell="1" hidden="0" allowOverlap="1" wp14:anchorId="0C37020F" wp14:editId="11DBF829">
          <wp:simplePos x="0" y="0"/>
          <wp:positionH relativeFrom="page">
            <wp:posOffset>457200</wp:posOffset>
          </wp:positionH>
          <wp:positionV relativeFrom="page">
            <wp:posOffset>299545</wp:posOffset>
          </wp:positionV>
          <wp:extent cx="1198179" cy="567558"/>
          <wp:effectExtent l="0" t="0" r="0" b="4445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790" cy="57495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5923928B" wp14:editId="5D2EC995">
              <wp:simplePos x="0" y="0"/>
              <wp:positionH relativeFrom="column">
                <wp:posOffset>4212021</wp:posOffset>
              </wp:positionH>
              <wp:positionV relativeFrom="paragraph">
                <wp:posOffset>-47909</wp:posOffset>
              </wp:positionV>
              <wp:extent cx="2145665" cy="320040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45665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C291A0" w14:textId="77777777" w:rsidR="00D20084" w:rsidRDefault="008A76F5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i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21" style="position:absolute;margin-left:331.65pt;margin-top:-3.75pt;width:168.9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" w14:anchorId="5923928B">
              <v:textbox inset="0,0,0,0">
                <w:txbxContent>
                  <w:p w:rsidR="00D20084" w:rsidRDefault="008A76F5" w14:paraId="6DC291A0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374856"/>
                        <w:lang w:val="i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260940F9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C0E60A1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8C2A6" w14:textId="77777777" w:rsidR="00D20084" w:rsidRDefault="008A76F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it"/>
      </w:rPr>
      <w:drawing>
        <wp:anchor distT="0" distB="0" distL="0" distR="0" simplePos="0" relativeHeight="251658240" behindDoc="1" locked="0" layoutInCell="1" hidden="0" allowOverlap="1" wp14:anchorId="2784E304" wp14:editId="3005CAF9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None/>
          <wp:docPr id="2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i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94886F9" wp14:editId="1E6EFA77">
              <wp:simplePos x="0" y="0"/>
              <wp:positionH relativeFrom="column">
                <wp:posOffset>2006600</wp:posOffset>
              </wp:positionH>
              <wp:positionV relativeFrom="paragraph">
                <wp:posOffset>-81279</wp:posOffset>
              </wp:positionV>
              <wp:extent cx="2345690" cy="320040"/>
              <wp:effectExtent l="0" t="0" r="0" b="0"/>
              <wp:wrapSquare wrapText="bothSides" distT="45720" distB="45720" distL="114300" distR="114300"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77918" y="3624743"/>
                        <a:ext cx="233616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08B0C27" w14:textId="77777777" w:rsidR="00D20084" w:rsidRDefault="008A76F5">
                          <w:pPr>
                            <w:ind w:right="425"/>
                            <w:jc w:val="right"/>
                            <w:textDirection w:val="btLr"/>
                          </w:pPr>
                          <w:r>
                            <w:rPr>
                              <w:color w:val="374856"/>
                              <w:lang w:val="i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rect id="Rectangle 222" style="position:absolute;margin-left:158pt;margin-top:-6.4pt;width:184.7pt;height:25.2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" w14:anchorId="694886F9">
              <v:textbox inset="0,0,0,0">
                <w:txbxContent>
                  <w:p w:rsidR="00D20084" w:rsidRDefault="008A76F5" w14:paraId="308B0C27" w14:textId="77777777">
                    <w:pPr>
                      <w:ind w:right="425"/>
                      <w:jc w:val="right"/>
                      <w:textDirection w:val="btLr"/>
                    </w:pPr>
                    <w:r>
                      <w:rPr>
                        <w:color w:val="374856"/>
                        <w:lang w:val="i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8B044EE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3D512438" w14:textId="77777777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79F3" w14:textId="2257D3CC" w:rsidR="00D20084" w:rsidRDefault="00D200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B4868"/>
    <w:multiLevelType w:val="multilevel"/>
    <w:tmpl w:val="FFA4C01C"/>
    <w:lvl w:ilvl="0">
      <w:start w:val="1"/>
      <w:numFmt w:val="decimal"/>
      <w:pStyle w:val="Nessunaspaziatura"/>
      <w:lvlText w:val="%1-"/>
      <w:lvlJc w:val="left"/>
      <w:pPr>
        <w:ind w:left="720" w:hanging="360"/>
      </w:pPr>
      <w:rPr>
        <w:color w:val="1F386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236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084"/>
    <w:rsid w:val="00025B21"/>
    <w:rsid w:val="001774D4"/>
    <w:rsid w:val="00223866"/>
    <w:rsid w:val="00327D34"/>
    <w:rsid w:val="00380181"/>
    <w:rsid w:val="003A6B74"/>
    <w:rsid w:val="004F6B1C"/>
    <w:rsid w:val="00560617"/>
    <w:rsid w:val="005C1EFB"/>
    <w:rsid w:val="006C3A0C"/>
    <w:rsid w:val="006F317C"/>
    <w:rsid w:val="007677AA"/>
    <w:rsid w:val="00775985"/>
    <w:rsid w:val="007B0FC0"/>
    <w:rsid w:val="008460BB"/>
    <w:rsid w:val="008A76F5"/>
    <w:rsid w:val="008A7F5C"/>
    <w:rsid w:val="00913863"/>
    <w:rsid w:val="009B70E8"/>
    <w:rsid w:val="00A25D84"/>
    <w:rsid w:val="00B44394"/>
    <w:rsid w:val="00BC1300"/>
    <w:rsid w:val="00C16AF4"/>
    <w:rsid w:val="00D20084"/>
    <w:rsid w:val="00F9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4719"/>
  <w15:docId w15:val="{7BD14F6B-C34F-F04B-9D34-1495CEF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l-GR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CAC"/>
    <w:rPr>
      <w:color w:val="374856" w:themeColor="text1"/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C4C"/>
  </w:style>
  <w:style w:type="paragraph" w:styleId="Pidipagina">
    <w:name w:val="footer"/>
    <w:basedOn w:val="Normale"/>
    <w:link w:val="PidipaginaCarattere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C4C"/>
  </w:style>
  <w:style w:type="character" w:styleId="Collegamentoipertestuale">
    <w:name w:val="Hyperlink"/>
    <w:basedOn w:val="Carpredefinitoparagrafo"/>
    <w:uiPriority w:val="99"/>
    <w:unhideWhenUsed/>
    <w:rsid w:val="00C57045"/>
    <w:rPr>
      <w:color w:val="0A9A8F" w:themeColor="hyperlink"/>
      <w:u w:val="single"/>
    </w:rPr>
  </w:style>
  <w:style w:type="paragraph" w:styleId="Nessunaspaziatura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FAA337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Grigliatabella">
    <w:name w:val="Table Grid"/>
    <w:basedOn w:val="Tabellanormale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">
    <w:name w:val="Grid Table 1 Light"/>
    <w:basedOn w:val="Tabellanormale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Sommario2">
    <w:name w:val="toc 2"/>
    <w:basedOn w:val="Normale"/>
    <w:next w:val="Normale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Sommario3">
    <w:name w:val="toc 3"/>
    <w:basedOn w:val="Normale"/>
    <w:next w:val="Normale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paragraph" w:styleId="NormaleWeb">
    <w:name w:val="Normal (Web)"/>
    <w:basedOn w:val="Normale"/>
    <w:uiPriority w:val="99"/>
    <w:semiHidden/>
    <w:unhideWhenUsed/>
    <w:rsid w:val="000A58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it-IT" w:eastAsia="it-IT"/>
    </w:rPr>
  </w:style>
  <w:style w:type="paragraph" w:styleId="Paragrafoelenco">
    <w:name w:val="List Paragraph"/>
    <w:basedOn w:val="Normale"/>
    <w:uiPriority w:val="34"/>
    <w:qFormat/>
    <w:rsid w:val="00AD1F1E"/>
    <w:pPr>
      <w:spacing w:after="160" w:line="259" w:lineRule="auto"/>
      <w:ind w:left="720"/>
      <w:contextualSpacing/>
    </w:pPr>
    <w:rPr>
      <w:color w:val="auto"/>
      <w:sz w:val="22"/>
    </w:rPr>
  </w:style>
  <w:style w:type="table" w:customStyle="1" w:styleId="a">
    <w:basedOn w:val="Tabellanormale"/>
    <w:pPr>
      <w:spacing w:after="0"/>
    </w:pPr>
    <w:tblPr>
      <w:tblStyleRowBandSize w:val="1"/>
      <w:tblStyleColBandSize w:val="1"/>
    </w:tblPr>
  </w:style>
  <w:style w:type="character" w:styleId="Testosegnaposto">
    <w:name w:val="Placeholder Text"/>
    <w:basedOn w:val="Carpredefinitoparagrafo"/>
    <w:uiPriority w:val="99"/>
    <w:semiHidden/>
    <w:rsid w:val="00913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L/4pamtksCzw8DRRFXi5cAhc/Q==">AMUW2mUUwt6KTk+cVnNsamk5GWcFO6g7i2jbmMj4A7DOXIfbwD7iot4cDOgt4Nsf77tQqoQ456WRRXerLr/UnUG+bw6anUQvMEw1OtFXMh4OqTSvm+fqSKcKeLC1ZirYw4TTOjG2rCeP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Agnese Tomassini</cp:lastModifiedBy>
  <cp:revision>5</cp:revision>
  <dcterms:created xsi:type="dcterms:W3CDTF">2022-06-07T15:46:00Z</dcterms:created>
  <dcterms:modified xsi:type="dcterms:W3CDTF">2022-08-23T10:47:00Z</dcterms:modified>
  <cp:category/>
</cp:coreProperties>
</file>