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/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b="0" l="0" r="0" t="0"/>
            <wp:wrapNone/>
            <wp:docPr id="24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210820</wp:posOffset>
                </wp:positionV>
                <wp:extent cx="6005830" cy="1414145"/>
                <wp:effectExtent b="0" l="0" r="0" t="0"/>
                <wp:wrapSquare wrapText="bothSides" distB="45720" distT="45720" distL="114300" distR="114300"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47848" y="3077690"/>
                          <a:ext cx="599630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40"/>
                                <w:vertAlign w:val="baseline"/>
                              </w:rPr>
                              <w:t xml:space="preserve">IO3: Formação de Literacia Financeira para Pais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44546a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210820</wp:posOffset>
                </wp:positionV>
                <wp:extent cx="6005830" cy="1414145"/>
                <wp:effectExtent b="0" l="0" r="0" t="0"/>
                <wp:wrapSquare wrapText="bothSides" distB="45720" distT="45720" distL="114300" distR="114300"/>
                <wp:docPr id="24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5830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947420</wp:posOffset>
                </wp:positionV>
                <wp:extent cx="4243705" cy="1433195"/>
                <wp:effectExtent b="0" l="0" r="0" t="0"/>
                <wp:wrapSquare wrapText="bothSides" distB="45720" distT="45720" distL="114300" distR="114300"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238435" y="3077690"/>
                          <a:ext cx="42151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a9a8f"/>
                                <w:sz w:val="36"/>
                                <w:vertAlign w:val="baseline"/>
                              </w:rPr>
                              <w:t xml:space="preserve">Plano da Sessão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a9a8f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a9a8f"/>
                                <w:sz w:val="36"/>
                                <w:vertAlign w:val="baseline"/>
                              </w:rPr>
                              <w:t xml:space="preserve">Módulo 1 – Vocabulário Financeiro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947420</wp:posOffset>
                </wp:positionV>
                <wp:extent cx="4243705" cy="1433195"/>
                <wp:effectExtent b="0" l="0" r="0" t="0"/>
                <wp:wrapSquare wrapText="bothSides" distB="45720" distT="45720" distL="114300" distR="114300"/>
                <wp:docPr id="24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3705" cy="143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368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273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0">
      <w:pPr>
        <w:pStyle w:val="Heading1"/>
        <w:shd w:fill="44546a" w:val="clear"/>
        <w:rPr>
          <w:color w:val="ffffff"/>
          <w:sz w:val="28"/>
          <w:szCs w:val="28"/>
        </w:rPr>
      </w:pPr>
      <w:r w:rsidDel="00000000" w:rsidR="00000000" w:rsidRPr="00000000">
        <w:rPr>
          <w:color w:val="ffffff"/>
          <w:sz w:val="28"/>
          <w:szCs w:val="28"/>
          <w:rtl w:val="0"/>
        </w:rPr>
        <w:t xml:space="preserve">Introdução</w:t>
      </w:r>
    </w:p>
    <w:p w:rsidR="00000000" w:rsidDel="00000000" w:rsidP="00000000" w:rsidRDefault="00000000" w:rsidRPr="00000000" w14:paraId="00000011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t xml:space="preserve">As sessões de formação "Money Matters" contêm uma série de oito workshops de meio-dia para pais e encarregados de educação.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Os workshops 1 – 6 ajudarão pais e encarregados de educação no desenvolvimento da sua capacidade de literacia financeira através de uma série de atividades dedicadas e materiais de aprendizagem. Os workshops 7 e 8 apoiarão os pais e encarregados de educação no seu papel de Formadores de aprendizagem familiar dentro das suas redes familiares imediatas, fornecendo-lhes as ferramentas e competências para partilhar os recursos do Money Matters com as suas redes. </w:t>
      </w:r>
    </w:p>
    <w:p w:rsidR="00000000" w:rsidDel="00000000" w:rsidP="00000000" w:rsidRDefault="00000000" w:rsidRPr="00000000" w14:paraId="00000013">
      <w:pPr>
        <w:spacing w:after="240" w:lineRule="auto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4">
      <w:pPr>
        <w:spacing w:after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Conteúdo do módulo</w:t>
      </w:r>
    </w:p>
    <w:tbl>
      <w:tblPr>
        <w:tblStyle w:val="Table1"/>
        <w:tblW w:w="4820.0" w:type="dxa"/>
        <w:jc w:val="left"/>
        <w:tblInd w:w="0.0" w:type="pct"/>
        <w:tblBorders>
          <w:top w:color="a4b6c5" w:space="0" w:sz="4" w:val="single"/>
          <w:left w:color="a4b6c5" w:space="0" w:sz="4" w:val="single"/>
          <w:bottom w:color="a4b6c5" w:space="0" w:sz="4" w:val="single"/>
          <w:right w:color="a4b6c5" w:space="0" w:sz="4" w:val="single"/>
          <w:insideH w:color="a4b6c5" w:space="0" w:sz="4" w:val="single"/>
          <w:insideV w:color="a4b6c5" w:space="0" w:sz="4" w:val="single"/>
        </w:tblBorders>
        <w:tblLayout w:type="fixed"/>
        <w:tblLook w:val="0400"/>
      </w:tblPr>
      <w:tblGrid>
        <w:gridCol w:w="246"/>
        <w:gridCol w:w="4574"/>
        <w:tblGridChange w:id="0">
          <w:tblGrid>
            <w:gridCol w:w="246"/>
            <w:gridCol w:w="457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Vocabulário Financeiro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Gestão Financeira Familiar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Recursos e Ferramentas Financeiras Online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Gerir emoções associadas ao dinheiro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Gestão de dinheiro durante períodos de vida críticos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Torne-se um consumidor crítico.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Aprendizagem Familiar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Questões de dinheiro do kit de ferramentas digitais</w:t>
            </w:r>
          </w:p>
        </w:tc>
      </w:tr>
    </w:tbl>
    <w:p w:rsidR="00000000" w:rsidDel="00000000" w:rsidP="00000000" w:rsidRDefault="00000000" w:rsidRPr="00000000" w14:paraId="0000002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rPr/>
      </w:pPr>
      <w:r w:rsidDel="00000000" w:rsidR="00000000" w:rsidRPr="00000000">
        <w:rPr>
          <w:rtl w:val="0"/>
        </w:rPr>
        <w:t xml:space="preserve">Bem-vindo ao Módulo 1 – Vocabulário Financeiro.</w:t>
      </w:r>
    </w:p>
    <w:p w:rsidR="00000000" w:rsidDel="00000000" w:rsidP="00000000" w:rsidRDefault="00000000" w:rsidRPr="00000000" w14:paraId="00000028">
      <w:pPr>
        <w:spacing w:after="240" w:lineRule="auto"/>
        <w:rPr/>
      </w:pPr>
      <w:r w:rsidDel="00000000" w:rsidR="00000000" w:rsidRPr="00000000">
        <w:rPr>
          <w:rtl w:val="0"/>
        </w:rPr>
        <w:t xml:space="preserve">Resultados da aprendizagem: Após a conclusão deste módulo, pais e encarregados de educação poderão: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color w:val="000000"/>
        </w:rPr>
      </w:pPr>
      <w:r w:rsidDel="00000000" w:rsidR="00000000" w:rsidRPr="00000000">
        <w:rPr>
          <w:color w:val="374856"/>
          <w:rtl w:val="0"/>
        </w:rPr>
        <w:t xml:space="preserve">descrever o significado das palavras financeiras mais comuns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trike w:val="1"/>
          <w:color w:val="000000"/>
        </w:rPr>
      </w:pPr>
      <w:r w:rsidDel="00000000" w:rsidR="00000000" w:rsidRPr="00000000">
        <w:rPr>
          <w:color w:val="374856"/>
          <w:rtl w:val="0"/>
        </w:rPr>
        <w:t xml:space="preserve">explicar diferentes tipos de dívida e inflação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ind w:left="720" w:hanging="360"/>
        <w:rPr>
          <w:color w:val="000000"/>
        </w:rPr>
      </w:pPr>
      <w:r w:rsidDel="00000000" w:rsidR="00000000" w:rsidRPr="00000000">
        <w:rPr>
          <w:color w:val="374856"/>
          <w:rtl w:val="0"/>
        </w:rPr>
        <w:t xml:space="preserve">descrever alguns serviços bancários e outras agências de dinheiro/finanças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201.0" w:type="dxa"/>
        <w:jc w:val="left"/>
        <w:tblInd w:w="0.0" w:type="pct"/>
        <w:tblBorders>
          <w:top w:color="a4b6c5" w:space="0" w:sz="4" w:val="single"/>
          <w:left w:color="a4b6c5" w:space="0" w:sz="4" w:val="single"/>
          <w:bottom w:color="a4b6c5" w:space="0" w:sz="4" w:val="single"/>
          <w:right w:color="a4b6c5" w:space="0" w:sz="4" w:val="single"/>
          <w:insideH w:color="a4b6c5" w:space="0" w:sz="4" w:val="single"/>
          <w:insideV w:color="a4b6c5" w:space="0" w:sz="4" w:val="single"/>
        </w:tblBorders>
        <w:tblLayout w:type="fixed"/>
        <w:tblLook w:val="0400"/>
      </w:tblPr>
      <w:tblGrid>
        <w:gridCol w:w="988"/>
        <w:gridCol w:w="4677"/>
        <w:gridCol w:w="1276"/>
        <w:gridCol w:w="1985"/>
        <w:gridCol w:w="1275"/>
        <w:tblGridChange w:id="0">
          <w:tblGrid>
            <w:gridCol w:w="988"/>
            <w:gridCol w:w="4677"/>
            <w:gridCol w:w="1276"/>
            <w:gridCol w:w="1985"/>
            <w:gridCol w:w="127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374856" w:val="clear"/>
          </w:tcPr>
          <w:p w:rsidR="00000000" w:rsidDel="00000000" w:rsidP="00000000" w:rsidRDefault="00000000" w:rsidRPr="00000000" w14:paraId="0000002E">
            <w:pPr>
              <w:spacing w:after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Título do módulo: Vocabulário Financeiro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Tempo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 de Aprendizagem  </w:t>
            </w:r>
          </w:p>
          <w:p w:rsidR="00000000" w:rsidDel="00000000" w:rsidP="00000000" w:rsidRDefault="00000000" w:rsidRPr="00000000" w14:paraId="00000035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Métodos de formação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Materiais / Equipamentos Necessários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Atividades e folhas de atividade </w:t>
            </w:r>
          </w:p>
        </w:tc>
      </w:tr>
      <w:tr>
        <w:trPr>
          <w:cantSplit w:val="0"/>
          <w:trHeight w:val="1868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minutes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b w:val="1"/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74856"/>
                <w:sz w:val="22"/>
                <w:szCs w:val="22"/>
                <w:rtl w:val="0"/>
              </w:rPr>
              <w:t xml:space="preserve">Bem-vindos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Resultados da Aprendizagem (LO)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b w:val="1"/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374856"/>
                <w:sz w:val="22"/>
                <w:szCs w:val="22"/>
                <w:rtl w:val="0"/>
              </w:rPr>
              <w:t xml:space="preserve">Plano para a sessão</w:t>
            </w:r>
          </w:p>
          <w:p w:rsidR="00000000" w:rsidDel="00000000" w:rsidP="00000000" w:rsidRDefault="00000000" w:rsidRPr="00000000" w14:paraId="0000003D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Introduza o plano visual dando uma breve visão geral e quaisquer tarefas de limpeza/avisos.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 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PP2- LO 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Plano de </w:t>
            </w: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sessão PP 3-Visual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60" w:hanging="360"/>
              <w:rPr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Folha de presença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minutos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M1.1 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color w:val="374856"/>
                <w:sz w:val="22"/>
                <w:szCs w:val="22"/>
                <w:u w:val="single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Atividade quebra-gelo: </w:t>
            </w:r>
            <w:r w:rsidDel="00000000" w:rsidR="00000000" w:rsidRPr="00000000">
              <w:rPr>
                <w:b w:val="1"/>
                <w:color w:val="374856"/>
                <w:sz w:val="22"/>
                <w:szCs w:val="22"/>
                <w:u w:val="single"/>
                <w:rtl w:val="0"/>
              </w:rPr>
              <w:t xml:space="preserve">Conheça os Vizinhos 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Os participantes apresentam-se aos colegas e contam-lhes algo sobre si mesmos.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left="154" w:firstLine="0"/>
              <w:rPr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Orientação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bookmark=id.gjdgxs" w:id="1"/>
          <w:bookmarkEnd w:id="1"/>
          <w:p w:rsidR="00000000" w:rsidDel="00000000" w:rsidP="00000000" w:rsidRDefault="00000000" w:rsidRPr="00000000" w14:paraId="0000004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PP-4 </w:t>
            </w:r>
          </w:p>
          <w:p w:rsidR="00000000" w:rsidDel="00000000" w:rsidP="00000000" w:rsidRDefault="00000000" w:rsidRPr="00000000" w14:paraId="0000004D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minutos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Palavras-chave financeiras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Atividade M1.2 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u w:val="single"/>
                <w:rtl w:val="0"/>
              </w:rPr>
              <w:t xml:space="preserve">Exercício de sala de aula: Ligar as palavras às definições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Corte a Atividade M 1.2 em 24 cartões e distribua-os aos participantes.</w:t>
            </w:r>
          </w:p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 cartas mostram uma palavra, e outras 12 cartas mostram o significado correspondente.</w:t>
            </w:r>
          </w:p>
          <w:p w:rsidR="00000000" w:rsidDel="00000000" w:rsidP="00000000" w:rsidRDefault="00000000" w:rsidRPr="00000000" w14:paraId="0000005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Cada participante deve encontrar o participante que tenha o cartão correspondente.</w:t>
            </w:r>
          </w:p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 tiver tempo veja o exercício na App Money Matters.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 </w:t>
            </w:r>
          </w:p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5-7</w:t>
            </w:r>
          </w:p>
          <w:p w:rsidR="00000000" w:rsidDel="00000000" w:rsidP="00000000" w:rsidRDefault="00000000" w:rsidRPr="00000000" w14:paraId="0000006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Atividade M1.2</w:t>
            </w:r>
          </w:p>
          <w:p w:rsidR="00000000" w:rsidDel="00000000" w:rsidP="00000000" w:rsidRDefault="00000000" w:rsidRPr="00000000" w14:paraId="00000066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Corte as cartas ao longo das linhas.</w:t>
            </w:r>
          </w:p>
          <w:p w:rsidR="00000000" w:rsidDel="00000000" w:rsidP="00000000" w:rsidRDefault="00000000" w:rsidRPr="00000000" w14:paraId="0000006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 cartas no total.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bookmarkStart w:colFirst="0" w:colLast="0" w:name="_heading=h.2et92p0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30 minutos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40" w:lineRule="auto"/>
              <w:rPr>
                <w:b w:val="1"/>
                <w:color w:val="44546a"/>
                <w:sz w:val="22"/>
                <w:szCs w:val="22"/>
                <w:u w:val="single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b w:val="1"/>
                <w:color w:val="44546a"/>
                <w:sz w:val="22"/>
                <w:szCs w:val="22"/>
                <w:u w:val="single"/>
                <w:rtl w:val="0"/>
              </w:rPr>
              <w:t xml:space="preserve">Serviços Bancários</w:t>
            </w:r>
          </w:p>
          <w:p w:rsidR="00000000" w:rsidDel="00000000" w:rsidP="00000000" w:rsidRDefault="00000000" w:rsidRPr="00000000" w14:paraId="0000006B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 pequenos grupos, peça aos participantes que pensem em como explicar os seguintes termos a uma criança entre os 6 e os 12 anos:</w:t>
            </w:r>
          </w:p>
          <w:p w:rsidR="00000000" w:rsidDel="00000000" w:rsidP="00000000" w:rsidRDefault="00000000" w:rsidRPr="00000000" w14:paraId="0000006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EMPRÉSTIMO</w:t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CHEQUE</w:t>
            </w:r>
          </w:p>
          <w:p w:rsidR="00000000" w:rsidDel="00000000" w:rsidP="00000000" w:rsidRDefault="00000000" w:rsidRPr="00000000" w14:paraId="0000006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CONTAS POUPANÇA </w:t>
            </w:r>
          </w:p>
          <w:p w:rsidR="00000000" w:rsidDel="00000000" w:rsidP="00000000" w:rsidRDefault="00000000" w:rsidRPr="00000000" w14:paraId="0000006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TRANSFERÊNCIAS BANCÁRIAS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CHEQUES</w:t>
            </w:r>
          </w:p>
          <w:p w:rsidR="00000000" w:rsidDel="00000000" w:rsidP="00000000" w:rsidRDefault="00000000" w:rsidRPr="00000000" w14:paraId="0000007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CARTÕES DE CRÉDITO</w:t>
            </w:r>
          </w:p>
          <w:p w:rsidR="00000000" w:rsidDel="00000000" w:rsidP="00000000" w:rsidRDefault="00000000" w:rsidRPr="00000000" w14:paraId="0000007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CARTÕES DE COBRANÇA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CARTÕES DE DÉBITO</w:t>
            </w:r>
          </w:p>
          <w:p w:rsidR="00000000" w:rsidDel="00000000" w:rsidP="00000000" w:rsidRDefault="00000000" w:rsidRPr="00000000" w14:paraId="0000007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- CARTÕES PRÉ-PAGOS</w:t>
            </w:r>
          </w:p>
          <w:p w:rsidR="00000000" w:rsidDel="00000000" w:rsidP="00000000" w:rsidRDefault="00000000" w:rsidRPr="00000000" w14:paraId="0000007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Também que recursos usariam, por exemplo, dinheiro real, banda desenhada, etc.</w:t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Ideias de feedback para todo o grupo</w:t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Aprendizagem 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Flip chart e marcadores</w:t>
            </w:r>
          </w:p>
          <w:p w:rsidR="00000000" w:rsidDel="00000000" w:rsidP="00000000" w:rsidRDefault="00000000" w:rsidRPr="00000000" w14:paraId="0000007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 </w:t>
            </w:r>
          </w:p>
          <w:p w:rsidR="00000000" w:rsidDel="00000000" w:rsidP="00000000" w:rsidRDefault="00000000" w:rsidRPr="00000000" w14:paraId="0000007D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minutos</w:t>
            </w:r>
          </w:p>
          <w:p w:rsidR="00000000" w:rsidDel="00000000" w:rsidP="00000000" w:rsidRDefault="00000000" w:rsidRPr="00000000" w14:paraId="00000080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color w:val="44546a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color w:val="44546a"/>
                <w:sz w:val="22"/>
                <w:szCs w:val="22"/>
                <w:u w:val="single"/>
                <w:rtl w:val="0"/>
              </w:rPr>
              <w:t xml:space="preserve">Outras agências monetárias/financeiras </w:t>
            </w:r>
          </w:p>
          <w:p w:rsidR="00000000" w:rsidDel="00000000" w:rsidP="00000000" w:rsidRDefault="00000000" w:rsidRPr="00000000" w14:paraId="0000008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Pergunte aos participantes se conhecem alguma agência financeira não bancária. Por exemplo, uniões de crédito</w:t>
            </w:r>
          </w:p>
          <w:p w:rsidR="00000000" w:rsidDel="00000000" w:rsidP="00000000" w:rsidRDefault="00000000" w:rsidRPr="00000000" w14:paraId="0000008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Falta alguma coisa nos slides?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Aprendizagem 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 </w:t>
            </w:r>
          </w:p>
          <w:p w:rsidR="00000000" w:rsidDel="00000000" w:rsidP="00000000" w:rsidRDefault="00000000" w:rsidRPr="00000000" w14:paraId="00000086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9-10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a9a8f" w:val="clear"/>
          </w:tcPr>
          <w:p w:rsidR="00000000" w:rsidDel="00000000" w:rsidP="00000000" w:rsidRDefault="00000000" w:rsidRPr="00000000" w14:paraId="00000089">
            <w:pPr>
              <w:spacing w:after="240" w:lineRule="auto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0"/>
              </w:rPr>
              <w:t xml:space="preserve">10 minutos </w:t>
            </w:r>
          </w:p>
        </w:tc>
        <w:tc>
          <w:tcPr>
            <w:gridSpan w:val="4"/>
            <w:shd w:fill="0a9a8f" w:val="clear"/>
          </w:tcPr>
          <w:p w:rsidR="00000000" w:rsidDel="00000000" w:rsidP="00000000" w:rsidRDefault="00000000" w:rsidRPr="00000000" w14:paraId="0000008A">
            <w:pPr>
              <w:spacing w:after="240" w:lineRule="auto"/>
              <w:rPr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color w:val="ffffff"/>
                <w:sz w:val="22"/>
                <w:szCs w:val="22"/>
                <w:rtl w:val="0"/>
              </w:rPr>
              <w:t xml:space="preserve">Rutura PP 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 minutos</w:t>
            </w:r>
          </w:p>
          <w:p w:rsidR="00000000" w:rsidDel="00000000" w:rsidP="00000000" w:rsidRDefault="00000000" w:rsidRPr="00000000" w14:paraId="0000008F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Atividade M 1.3 </w:t>
            </w:r>
          </w:p>
          <w:p w:rsidR="00000000" w:rsidDel="00000000" w:rsidP="00000000" w:rsidRDefault="00000000" w:rsidRPr="00000000" w14:paraId="00000091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DÍVIDA BOA VS MÁ DÍVIDA </w:t>
            </w:r>
          </w:p>
          <w:p w:rsidR="00000000" w:rsidDel="00000000" w:rsidP="00000000" w:rsidRDefault="00000000" w:rsidRPr="00000000" w14:paraId="0000009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Considere a pergunta "Existe uma coisa como uma dívida boa ou má?" Toda a discussão em grupo.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Aprendizagem Ativa</w:t>
            </w:r>
          </w:p>
          <w:p w:rsidR="00000000" w:rsidDel="00000000" w:rsidP="00000000" w:rsidRDefault="00000000" w:rsidRPr="00000000" w14:paraId="00000094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</w:t>
            </w:r>
          </w:p>
          <w:p w:rsidR="00000000" w:rsidDel="00000000" w:rsidP="00000000" w:rsidRDefault="00000000" w:rsidRPr="00000000" w14:paraId="00000095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</w:t>
            </w:r>
          </w:p>
          <w:p w:rsidR="00000000" w:rsidDel="00000000" w:rsidP="00000000" w:rsidRDefault="00000000" w:rsidRPr="00000000" w14:paraId="0000009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12</w:t>
            </w:r>
          </w:p>
          <w:p w:rsidR="00000000" w:rsidDel="00000000" w:rsidP="00000000" w:rsidRDefault="00000000" w:rsidRPr="00000000" w14:paraId="00000099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PP13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 minutos</w:t>
            </w:r>
          </w:p>
          <w:p w:rsidR="00000000" w:rsidDel="00000000" w:rsidP="00000000" w:rsidRDefault="00000000" w:rsidRPr="00000000" w14:paraId="0000009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Atividade M 1.4 </w:t>
            </w:r>
          </w:p>
          <w:p w:rsidR="00000000" w:rsidDel="00000000" w:rsidP="00000000" w:rsidRDefault="00000000" w:rsidRPr="00000000" w14:paraId="0000009E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Boa dívida e má dívida </w:t>
            </w:r>
          </w:p>
          <w:p w:rsidR="00000000" w:rsidDel="00000000" w:rsidP="00000000" w:rsidRDefault="00000000" w:rsidRPr="00000000" w14:paraId="0000009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Os participantes consideram a lista da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Atividade M1.4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e decidem o que acham que pode ser uma dívida 'boa' e porquê.</w:t>
            </w:r>
          </w:p>
          <w:p w:rsidR="00000000" w:rsidDel="00000000" w:rsidP="00000000" w:rsidRDefault="00000000" w:rsidRPr="00000000" w14:paraId="000000A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PP14</w:t>
            </w:r>
          </w:p>
          <w:p w:rsidR="00000000" w:rsidDel="00000000" w:rsidP="00000000" w:rsidRDefault="00000000" w:rsidRPr="00000000" w14:paraId="000000A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Atividade M1.4</w:t>
            </w:r>
          </w:p>
          <w:p w:rsidR="00000000" w:rsidDel="00000000" w:rsidP="00000000" w:rsidRDefault="00000000" w:rsidRPr="00000000" w14:paraId="000000A6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minutos</w:t>
            </w:r>
          </w:p>
          <w:p w:rsidR="00000000" w:rsidDel="00000000" w:rsidP="00000000" w:rsidRDefault="00000000" w:rsidRPr="00000000" w14:paraId="000000A8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 Atividade M 1.5 </w:t>
            </w:r>
          </w:p>
          <w:p w:rsidR="00000000" w:rsidDel="00000000" w:rsidP="00000000" w:rsidRDefault="00000000" w:rsidRPr="00000000" w14:paraId="000000AA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Boa dívida e má dívida</w:t>
            </w:r>
          </w:p>
          <w:p w:rsidR="00000000" w:rsidDel="00000000" w:rsidP="00000000" w:rsidRDefault="00000000" w:rsidRPr="00000000" w14:paraId="000000AB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Exercício reflexivo: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Em pequenos grupos, os participantes discutem o cenário e as opções sugeridas.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 </w:t>
            </w:r>
          </w:p>
          <w:p w:rsidR="00000000" w:rsidDel="00000000" w:rsidP="00000000" w:rsidRDefault="00000000" w:rsidRPr="00000000" w14:paraId="000000AE">
            <w:pPr>
              <w:spacing w:after="240" w:lineRule="auto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e projetor</w:t>
            </w:r>
          </w:p>
          <w:p w:rsidR="00000000" w:rsidDel="00000000" w:rsidP="00000000" w:rsidRDefault="00000000" w:rsidRPr="00000000" w14:paraId="000000B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15 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240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35 minutos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Atividade M 1.6</w:t>
            </w:r>
          </w:p>
          <w:p w:rsidR="00000000" w:rsidDel="00000000" w:rsidP="00000000" w:rsidRDefault="00000000" w:rsidRPr="00000000" w14:paraId="000000B6">
            <w:pPr>
              <w:rPr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u w:val="single"/>
                <w:rtl w:val="0"/>
              </w:rPr>
              <w:t xml:space="preserve">Viagem no Tempo- Como é que a inflação (também chamada custo de vida) afeta o seu dinheiro?</w:t>
            </w:r>
          </w:p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 que significa inflação? pedir aos participantes para pensarem em pares o que sabem sobre o termo inflação. Encoraje-os a pensar no contexto em que já ouviram a palavra antes. A que se aplica a inflação e como a definiriam?</w:t>
            </w:r>
          </w:p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Peça aos participantes que partilhem as suas ideias e expliquem que a inflação é o aumento global dos preços dos bens e serviços ao longo do tempo. </w:t>
            </w:r>
          </w:p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 seguida, distribua a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folha de atividades MM1.6 Time Travel, Inflation Style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e dê aos participantes 20 minutos para completarem o exercício. </w:t>
            </w:r>
          </w:p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Convide voluntários para partilharem o que aprenderam. Porque é que os números ao longo do tempo aumentaram e o que significa isto? </w:t>
            </w:r>
          </w:p>
          <w:p w:rsidR="00000000" w:rsidDel="00000000" w:rsidP="00000000" w:rsidRDefault="00000000" w:rsidRPr="00000000" w14:paraId="000000BE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Explicar que o valor de uma libra/euro não é estático; muda com o tempo. Por exemplo, em 1950 um pão pode ter custado 15 cêntimos, e agora pode custar cerca de 2,50€. Altas taxas de inflação, sem aumento de salários significa que o seu poder de compra vai dramaticamente descer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Colaboração &amp; Prática 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Computadores ou telemóveis para aceder e calcular as taxas de inflação</w:t>
            </w:r>
          </w:p>
          <w:p w:rsidR="00000000" w:rsidDel="00000000" w:rsidP="00000000" w:rsidRDefault="00000000" w:rsidRPr="00000000" w14:paraId="000000C1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16- O que significa a inflação?</w:t>
            </w:r>
          </w:p>
          <w:p w:rsidR="00000000" w:rsidDel="00000000" w:rsidP="00000000" w:rsidRDefault="00000000" w:rsidRPr="00000000" w14:paraId="000000C2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Definição PP 17</w:t>
            </w:r>
          </w:p>
          <w:p w:rsidR="00000000" w:rsidDel="00000000" w:rsidP="00000000" w:rsidRDefault="00000000" w:rsidRPr="00000000" w14:paraId="000000C3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18 </w:t>
            </w:r>
          </w:p>
          <w:p w:rsidR="00000000" w:rsidDel="00000000" w:rsidP="00000000" w:rsidRDefault="00000000" w:rsidRPr="00000000" w14:paraId="000000C4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Atividade M1.6  </w:t>
            </w:r>
          </w:p>
          <w:p w:rsidR="00000000" w:rsidDel="00000000" w:rsidP="00000000" w:rsidRDefault="00000000" w:rsidRPr="00000000" w14:paraId="000000C6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spacing w:after="240" w:lineRule="auto"/>
              <w:rPr>
                <w:sz w:val="22"/>
                <w:szCs w:val="22"/>
              </w:rPr>
            </w:pPr>
            <w:bookmarkStart w:colFirst="0" w:colLast="0" w:name="_heading=h.3znysh7" w:id="4"/>
            <w:bookmarkEnd w:id="4"/>
            <w:r w:rsidDel="00000000" w:rsidR="00000000" w:rsidRPr="00000000">
              <w:rPr>
                <w:sz w:val="22"/>
                <w:szCs w:val="22"/>
                <w:rtl w:val="0"/>
              </w:rPr>
              <w:t xml:space="preserve">5 minutos</w:t>
            </w:r>
          </w:p>
          <w:p w:rsidR="00000000" w:rsidDel="00000000" w:rsidP="00000000" w:rsidRDefault="00000000" w:rsidRPr="00000000" w14:paraId="000000C8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Encerramento de Workshops </w:t>
            </w:r>
          </w:p>
          <w:p w:rsidR="00000000" w:rsidDel="00000000" w:rsidP="00000000" w:rsidRDefault="00000000" w:rsidRPr="00000000" w14:paraId="000000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Para encerrar o workshop, agradeça ao grupo por estar presente. </w:t>
            </w:r>
          </w:p>
          <w:p w:rsidR="00000000" w:rsidDel="00000000" w:rsidP="00000000" w:rsidRDefault="00000000" w:rsidRPr="00000000" w14:paraId="000000CB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Para mais recursos visite o site Money Matters.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PP 19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0">
            <w:pPr>
              <w:spacing w:after="240" w:lineRule="auto"/>
              <w:rPr>
                <w:b w:val="1"/>
                <w:color w:val="44546a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color w:val="44546a"/>
                <w:sz w:val="22"/>
                <w:szCs w:val="22"/>
                <w:u w:val="single"/>
                <w:rtl w:val="0"/>
              </w:rPr>
              <w:t xml:space="preserve">Avaliação (Como vai descobrir o que os pais e encarregados de educação aprenderam?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44546a"/>
                <w:sz w:val="22"/>
                <w:szCs w:val="22"/>
                <w:u w:val="singl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D1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Os participantes serão continuamente avaliados ao longo da sessão, na sua participação ativa em atividades individuais e de grupo. O formador colocará questões sobre os materiais de aprendizagem e incentivará os participantes a refletir sobre o conteúdo da sessão de formação.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after="240" w:lineRule="auto"/>
              <w:rPr>
                <w:color w:val="ff0000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Exemplos de avaliação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rPr>
                <w:color w:val="374856"/>
                <w:sz w:val="22"/>
                <w:szCs w:val="22"/>
              </w:rPr>
            </w:pPr>
            <w:r w:rsidDel="00000000" w:rsidR="00000000" w:rsidRPr="00000000">
              <w:rPr>
                <w:color w:val="374856"/>
                <w:sz w:val="22"/>
                <w:szCs w:val="22"/>
                <w:rtl w:val="0"/>
              </w:rPr>
              <w:t xml:space="preserve">- Demonstração de conhecimento: </w:t>
            </w:r>
          </w:p>
          <w:p w:rsidR="00000000" w:rsidDel="00000000" w:rsidP="00000000" w:rsidRDefault="00000000" w:rsidRPr="00000000" w14:paraId="000000D8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-Os formadores vão definir cenários e atividades de role play dos participantes para examinar o conhecimento que ganharam ao longo da sessão.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Duração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D">
            <w:pPr>
              <w:spacing w:after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180 Minutos </w:t>
            </w:r>
          </w:p>
        </w:tc>
      </w:tr>
    </w:tbl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20" w:w="11900" w:orient="portrait"/>
      <w:pgMar w:bottom="851" w:top="720" w:left="720" w:right="907" w:header="73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939800</wp:posOffset>
              </wp:positionH>
              <wp:positionV relativeFrom="paragraph">
                <wp:posOffset>109220</wp:posOffset>
              </wp:positionV>
              <wp:extent cx="3362325" cy="466725"/>
              <wp:effectExtent b="0" l="0" r="0" t="0"/>
              <wp:wrapSquare wrapText="bothSides" distB="45720" distT="45720" distL="114300" distR="114300"/>
              <wp:docPr id="24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4856"/>
                              <w:sz w:val="14"/>
                              <w:vertAlign w:val="baseline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939800</wp:posOffset>
              </wp:positionH>
              <wp:positionV relativeFrom="paragraph">
                <wp:posOffset>109220</wp:posOffset>
              </wp:positionV>
              <wp:extent cx="3362325" cy="466725"/>
              <wp:effectExtent b="0" l="0" r="0" t="0"/>
              <wp:wrapSquare wrapText="bothSides" distB="45720" distT="45720" distL="114300" distR="114300"/>
              <wp:docPr id="24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2325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b="0" l="0" r="0" t="0"/>
          <wp:wrapNone/>
          <wp:docPr id="2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121920</wp:posOffset>
              </wp:positionV>
              <wp:extent cx="3362325" cy="459105"/>
              <wp:effectExtent b="0" l="0" r="0" t="0"/>
              <wp:wrapSquare wrapText="bothSides" distB="45720" distT="45720" distL="114300" distR="114300"/>
              <wp:docPr id="24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4856"/>
                              <w:sz w:val="14"/>
                              <w:vertAlign w:val="baseline"/>
                            </w:rPr>
                            <w:t xml:space="preserve"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927100</wp:posOffset>
              </wp:positionH>
              <wp:positionV relativeFrom="paragraph">
                <wp:posOffset>121920</wp:posOffset>
              </wp:positionV>
              <wp:extent cx="3362325" cy="459105"/>
              <wp:effectExtent b="0" l="0" r="0" t="0"/>
              <wp:wrapSquare wrapText="bothSides" distB="45720" distT="45720" distL="114300" distR="114300"/>
              <wp:docPr id="24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2325" cy="459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-4442</wp:posOffset>
          </wp:positionH>
          <wp:positionV relativeFrom="paragraph">
            <wp:posOffset>0</wp:posOffset>
          </wp:positionV>
          <wp:extent cx="837509" cy="173355"/>
          <wp:effectExtent b="0" l="0" r="0" t="0"/>
          <wp:wrapNone/>
          <wp:docPr id="25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  <w:tab w:val="left" w:pos="142"/>
        <w:tab w:val="left" w:pos="6521"/>
      </w:tabs>
      <w:spacing w:after="0" w:lineRule="auto"/>
      <w:rPr>
        <w:color w:val="374856"/>
      </w:rPr>
    </w:pPr>
    <w:r w:rsidDel="00000000" w:rsidR="00000000" w:rsidRPr="00000000">
      <w:rPr>
        <w:color w:val="37485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b="0" l="0" r="0" t="0"/>
          <wp:wrapNone/>
          <wp:docPr id="25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-81279</wp:posOffset>
              </wp:positionV>
              <wp:extent cx="2364740" cy="339090"/>
              <wp:effectExtent b="0" l="0" r="0" t="0"/>
              <wp:wrapSquare wrapText="bothSides" distB="45720" distT="45720" distL="114300" distR="114300"/>
              <wp:docPr id="24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425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4856"/>
                              <w:sz w:val="24"/>
                              <w:vertAlign w:val="baseline"/>
                            </w:rPr>
                            <w:t xml:space="preserve">www.moneymattersproject.eu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-81279</wp:posOffset>
              </wp:positionV>
              <wp:extent cx="2364740" cy="339090"/>
              <wp:effectExtent b="0" l="0" r="0" t="0"/>
              <wp:wrapSquare wrapText="bothSides" distB="45720" distT="45720" distL="114300" distR="114300"/>
              <wp:docPr id="24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4740" cy="339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color w:val="37485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b="0" l="0" r="0" t="0"/>
          <wp:wrapNone/>
          <wp:docPr id="25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2184400</wp:posOffset>
              </wp:positionH>
              <wp:positionV relativeFrom="paragraph">
                <wp:posOffset>-30479</wp:posOffset>
              </wp:positionV>
              <wp:extent cx="2164715" cy="339090"/>
              <wp:effectExtent b="0" l="0" r="0" t="0"/>
              <wp:wrapSquare wrapText="bothSides" distB="45720" distT="45720" distL="114300" distR="114300"/>
              <wp:docPr id="24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20" w:before="0" w:line="240"/>
                            <w:ind w:left="0" w:right="148.00000190734863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374856"/>
                              <w:sz w:val="24"/>
                              <w:vertAlign w:val="baseline"/>
                            </w:rPr>
                            <w:t xml:space="preserve">www.moneymattersproject.eu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2184400</wp:posOffset>
              </wp:positionH>
              <wp:positionV relativeFrom="paragraph">
                <wp:posOffset>-30479</wp:posOffset>
              </wp:positionV>
              <wp:extent cx="2164715" cy="339090"/>
              <wp:effectExtent b="0" l="0" r="0" t="0"/>
              <wp:wrapSquare wrapText="bothSides" distB="45720" distT="45720" distL="114300" distR="114300"/>
              <wp:docPr id="24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4715" cy="3390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153"/>
        <w:tab w:val="right" w:pos="8306"/>
      </w:tabs>
      <w:spacing w:after="0" w:lineRule="auto"/>
      <w:rPr>
        <w:color w:val="374856"/>
      </w:rPr>
    </w:pPr>
    <w:r w:rsidDel="00000000" w:rsidR="00000000" w:rsidRPr="00000000">
      <w:rPr>
        <w:color w:val="374856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932614</wp:posOffset>
          </wp:positionH>
          <wp:positionV relativeFrom="page">
            <wp:posOffset>4298387</wp:posOffset>
          </wp:positionV>
          <wp:extent cx="5319875" cy="3878901"/>
          <wp:effectExtent b="0" l="0" r="0" t="0"/>
          <wp:wrapNone/>
          <wp:docPr id="25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19875" cy="387890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374856"/>
        <w:sz w:val="24"/>
        <w:szCs w:val="24"/>
        <w:lang w:val="pt-PT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0a9a8f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i w:val="1"/>
      <w:color w:val="faa337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E620B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 w:val="1"/>
    <w:rsid w:val="00AF2CAC"/>
    <w:pPr>
      <w:keepNext w:val="1"/>
      <w:keepLines w:val="1"/>
      <w:outlineLvl w:val="0"/>
    </w:pPr>
    <w:rPr>
      <w:rFonts w:cstheme="majorBidi" w:eastAsiaTheme="majorEastAsia"/>
      <w:b w:val="1"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 w:val="1"/>
    <w:unhideWhenUsed w:val="1"/>
    <w:qFormat w:val="1"/>
    <w:rsid w:val="00AF2CAC"/>
    <w:pPr>
      <w:keepNext w:val="1"/>
      <w:keepLines w:val="1"/>
      <w:outlineLvl w:val="1"/>
    </w:pPr>
    <w:rPr>
      <w:rFonts w:cstheme="majorBidi" w:eastAsiaTheme="majorEastAsia"/>
      <w:b w:val="1"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 w:val="1"/>
    <w:unhideWhenUsed w:val="1"/>
    <w:qFormat w:val="1"/>
    <w:rsid w:val="00567AED"/>
    <w:pPr>
      <w:keepNext w:val="1"/>
      <w:keepLines w:val="1"/>
      <w:outlineLvl w:val="2"/>
    </w:pPr>
    <w:rPr>
      <w:rFonts w:cstheme="majorBidi" w:eastAsiaTheme="majorEastAsia"/>
      <w:b w:val="1"/>
      <w:i w:val="1"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 w:val="1"/>
    <w:rsid w:val="004B5C4C"/>
    <w:pPr>
      <w:tabs>
        <w:tab w:val="center" w:pos="4153"/>
        <w:tab w:val="right" w:pos="8306"/>
      </w:tabs>
      <w:spacing w:after="0"/>
    </w:pPr>
  </w:style>
  <w:style w:type="character" w:styleId="CabealhoCarter" w:customStyle="1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 w:val="1"/>
    <w:rsid w:val="004B5C4C"/>
    <w:pPr>
      <w:tabs>
        <w:tab w:val="center" w:pos="4153"/>
        <w:tab w:val="right" w:pos="8306"/>
      </w:tabs>
      <w:spacing w:after="0"/>
    </w:pPr>
  </w:style>
  <w:style w:type="character" w:styleId="RodapCarter" w:customStyle="1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 w:val="1"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 w:val="1"/>
    <w:rsid w:val="00AF2CAC"/>
    <w:pPr>
      <w:numPr>
        <w:numId w:val="1"/>
      </w:numPr>
    </w:pPr>
    <w:rPr>
      <w:color w:val="374856" w:themeColor="text1"/>
    </w:rPr>
  </w:style>
  <w:style w:type="character" w:styleId="Ttulo1Carter" w:customStyle="1">
    <w:name w:val="Título 1 Caráter"/>
    <w:basedOn w:val="Tipodeletrapredefinidodopargrafo"/>
    <w:link w:val="Ttulo1"/>
    <w:uiPriority w:val="9"/>
    <w:rsid w:val="00AF2CAC"/>
    <w:rPr>
      <w:rFonts w:cstheme="majorBidi" w:eastAsiaTheme="majorEastAsia"/>
      <w:b w:val="1"/>
      <w:color w:val="374856" w:themeColor="text1"/>
      <w:sz w:val="36"/>
      <w:szCs w:val="32"/>
    </w:rPr>
  </w:style>
  <w:style w:type="character" w:styleId="Ttulo2Carter" w:customStyle="1">
    <w:name w:val="Título 2 Caráter"/>
    <w:basedOn w:val="Tipodeletrapredefinidodopargrafo"/>
    <w:link w:val="Ttulo2"/>
    <w:uiPriority w:val="9"/>
    <w:rsid w:val="00AF2CAC"/>
    <w:rPr>
      <w:rFonts w:cstheme="majorBidi" w:eastAsiaTheme="majorEastAsia"/>
      <w:b w:val="1"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 w:val="1"/>
    <w:rPr>
      <w:color w:val="faa337"/>
      <w:sz w:val="28"/>
      <w:szCs w:val="28"/>
    </w:rPr>
  </w:style>
  <w:style w:type="character" w:styleId="SubttuloCarter" w:customStyle="1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styleId="Ttulo3Carter" w:customStyle="1">
    <w:name w:val="Título 3 Caráter"/>
    <w:basedOn w:val="Tipodeletrapredefinidodopargrafo"/>
    <w:link w:val="Ttulo3"/>
    <w:uiPriority w:val="9"/>
    <w:rsid w:val="00567AED"/>
    <w:rPr>
      <w:rFonts w:cstheme="majorBidi" w:eastAsiaTheme="majorEastAsia"/>
      <w:b w:val="1"/>
      <w:i w:val="1"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color="a4b6c5" w:space="0" w:sz="4" w:themeColor="text1" w:themeTint="000066" w:val="single"/>
        <w:left w:color="a4b6c5" w:space="0" w:sz="4" w:themeColor="text1" w:themeTint="000066" w:val="single"/>
        <w:bottom w:color="a4b6c5" w:space="0" w:sz="4" w:themeColor="text1" w:themeTint="000066" w:val="single"/>
        <w:right w:color="a4b6c5" w:space="0" w:sz="4" w:themeColor="text1" w:themeTint="000066" w:val="single"/>
        <w:insideH w:color="a4b6c5" w:space="0" w:sz="4" w:themeColor="text1" w:themeTint="000066" w:val="single"/>
        <w:insideV w:color="a4b6c5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7792a8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7792a8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Cabealhodondice">
    <w:name w:val="TOC Heading"/>
    <w:basedOn w:val="Ttulo1"/>
    <w:next w:val="Normal"/>
    <w:uiPriority w:val="39"/>
    <w:unhideWhenUsed w:val="1"/>
    <w:qFormat w:val="1"/>
    <w:rsid w:val="00637A75"/>
    <w:pPr>
      <w:spacing w:after="0" w:before="240" w:line="259" w:lineRule="auto"/>
      <w:outlineLvl w:val="9"/>
    </w:pPr>
    <w:rPr>
      <w:rFonts w:asciiTheme="majorHAnsi" w:hAnsiTheme="majorHAnsi"/>
      <w:b w:val="0"/>
      <w:color w:val="de7d05" w:themeColor="accent1" w:themeShade="0000BF"/>
      <w:sz w:val="32"/>
      <w:lang w:val="en-US"/>
    </w:rPr>
  </w:style>
  <w:style w:type="paragraph" w:styleId="ndice1">
    <w:name w:val="toc 1"/>
    <w:basedOn w:val="Normal"/>
    <w:next w:val="Normal"/>
    <w:autoRedefine w:val="1"/>
    <w:uiPriority w:val="39"/>
    <w:unhideWhenUsed w:val="1"/>
    <w:rsid w:val="00567AED"/>
    <w:pPr>
      <w:spacing w:after="100"/>
    </w:pPr>
    <w:rPr>
      <w:b w:val="1"/>
      <w:sz w:val="36"/>
    </w:rPr>
  </w:style>
  <w:style w:type="paragraph" w:styleId="ndice2">
    <w:name w:val="toc 2"/>
    <w:basedOn w:val="Normal"/>
    <w:next w:val="Normal"/>
    <w:autoRedefine w:val="1"/>
    <w:uiPriority w:val="39"/>
    <w:unhideWhenUsed w:val="1"/>
    <w:rsid w:val="00567AED"/>
    <w:pPr>
      <w:spacing w:after="100"/>
      <w:ind w:left="240"/>
    </w:pPr>
    <w:rPr>
      <w:b w:val="1"/>
      <w:color w:val="0a9a8f" w:themeColor="accent2"/>
      <w:sz w:val="32"/>
    </w:rPr>
  </w:style>
  <w:style w:type="paragraph" w:styleId="ndice3">
    <w:name w:val="toc 3"/>
    <w:basedOn w:val="Normal"/>
    <w:next w:val="Normal"/>
    <w:autoRedefine w:val="1"/>
    <w:uiPriority w:val="39"/>
    <w:unhideWhenUsed w:val="1"/>
    <w:rsid w:val="00567AED"/>
    <w:pPr>
      <w:spacing w:after="100"/>
      <w:ind w:left="480"/>
    </w:pPr>
    <w:rPr>
      <w:b w:val="1"/>
      <w:i w:val="1"/>
      <w:color w:val="faa337" w:themeColor="accent1"/>
      <w:sz w:val="28"/>
    </w:rPr>
  </w:style>
  <w:style w:type="paragraph" w:styleId="PargrafodaLista">
    <w:name w:val="List Paragraph"/>
    <w:basedOn w:val="Normal"/>
    <w:uiPriority w:val="34"/>
    <w:rsid w:val="00345588"/>
    <w:pPr>
      <w:ind w:left="720"/>
      <w:contextualSpacing w:val="1"/>
    </w:pPr>
  </w:style>
  <w:style w:type="character" w:styleId="Refdecomentrio">
    <w:name w:val="annotation reference"/>
    <w:basedOn w:val="Tipodeletrapredefinidodopargrafo"/>
    <w:uiPriority w:val="99"/>
    <w:semiHidden w:val="1"/>
    <w:unhideWhenUsed w:val="1"/>
    <w:rsid w:val="002D402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 w:val="1"/>
    <w:unhideWhenUsed w:val="1"/>
    <w:rsid w:val="002D4024"/>
    <w:rPr>
      <w:sz w:val="20"/>
      <w:szCs w:val="20"/>
    </w:rPr>
  </w:style>
  <w:style w:type="character" w:styleId="TextodecomentrioCarter" w:customStyle="1">
    <w:name w:val="Texto de comentário Caráter"/>
    <w:basedOn w:val="Tipodeletrapredefinidodopargrafo"/>
    <w:link w:val="Textodecomentrio"/>
    <w:uiPriority w:val="99"/>
    <w:semiHidden w:val="1"/>
    <w:rsid w:val="002D4024"/>
    <w:rPr>
      <w:color w:val="374856" w:themeColor="text1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 w:val="1"/>
    <w:unhideWhenUsed w:val="1"/>
    <w:rsid w:val="002D4024"/>
    <w:rPr>
      <w:b w:val="1"/>
      <w:bCs w:val="1"/>
    </w:rPr>
  </w:style>
  <w:style w:type="character" w:styleId="AssuntodecomentrioCarter" w:customStyle="1">
    <w:name w:val="Assunto de comentário Caráter"/>
    <w:basedOn w:val="TextodecomentrioCarter"/>
    <w:link w:val="Assuntodecomentrio"/>
    <w:uiPriority w:val="99"/>
    <w:semiHidden w:val="1"/>
    <w:rsid w:val="002D4024"/>
    <w:rPr>
      <w:b w:val="1"/>
      <w:bCs w:val="1"/>
      <w:color w:val="374856" w:themeColor="text1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 w:val="1"/>
    <w:unhideWhenUsed w:val="1"/>
    <w:rsid w:val="002D4024"/>
    <w:pPr>
      <w:spacing w:after="0"/>
    </w:pPr>
    <w:rPr>
      <w:rFonts w:ascii="Segoe UI" w:cs="Segoe UI" w:hAnsi="Segoe UI"/>
      <w:sz w:val="18"/>
      <w:szCs w:val="18"/>
    </w:rPr>
  </w:style>
  <w:style w:type="character" w:styleId="TextodebaloCarter" w:customStyle="1">
    <w:name w:val="Texto de balão Caráter"/>
    <w:basedOn w:val="Tipodeletrapredefinidodopargrafo"/>
    <w:link w:val="Textodebalo"/>
    <w:uiPriority w:val="99"/>
    <w:semiHidden w:val="1"/>
    <w:rsid w:val="002D4024"/>
    <w:rPr>
      <w:rFonts w:ascii="Segoe UI" w:cs="Segoe UI" w:hAnsi="Segoe UI"/>
      <w:color w:val="374856" w:themeColor="text1"/>
      <w:sz w:val="18"/>
      <w:szCs w:val="18"/>
    </w:rPr>
  </w:style>
  <w:style w:type="table" w:styleId="a" w:customStyle="1">
    <w:basedOn w:val="Tabelanormal"/>
    <w:pPr>
      <w:spacing w:after="0"/>
    </w:pPr>
    <w:tblPr>
      <w:tblStyleRowBandSize w:val="1"/>
      <w:tblStyleColBandSize w:val="1"/>
    </w:tblPr>
  </w:style>
  <w:style w:type="paragraph" w:styleId="Reviso">
    <w:name w:val="Revision"/>
    <w:hidden w:val="1"/>
    <w:uiPriority w:val="99"/>
    <w:semiHidden w:val="1"/>
    <w:rsid w:val="00F441B1"/>
    <w:pPr>
      <w:spacing w:after="0"/>
    </w:pPr>
    <w:rPr>
      <w:color w:val="374856" w:themeColor="text1"/>
    </w:rPr>
  </w:style>
  <w:style w:type="paragraph" w:styleId="NormalWeb">
    <w:name w:val="Normal (Web)"/>
    <w:basedOn w:val="Normal"/>
    <w:uiPriority w:val="99"/>
    <w:semiHidden w:val="1"/>
    <w:unhideWhenUsed w:val="1"/>
    <w:rsid w:val="004B389F"/>
    <w:pPr>
      <w:spacing w:after="100" w:afterAutospacing="1" w:before="100" w:beforeAutospacing="1"/>
    </w:pPr>
    <w:rPr>
      <w:rFonts w:ascii="Times New Roman" w:cs="Times New Roman" w:eastAsia="Times New Roman" w:hAnsi="Times New Roman"/>
      <w:color w:val="auto"/>
    </w:rPr>
  </w:style>
  <w:style w:type="character" w:styleId="apple-tab-span" w:customStyle="1">
    <w:name w:val="apple-tab-span"/>
    <w:basedOn w:val="Tipodeletrapredefinidodopargrafo"/>
    <w:rsid w:val="004B389F"/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/>
    </w:pPr>
    <w:tblPr>
      <w:tblStyleRowBandSize w:val="1"/>
      <w:tblStyleColBandSize w:val="1"/>
    </w:tblPr>
  </w:style>
  <w:style w:type="character" w:styleId="TextodoMarcadordePosio">
    <w:name w:val="Placeholder Text"/>
    <w:basedOn w:val="Tipodeletrapredefinidodopargrafo"/>
    <w:uiPriority w:val="99"/>
    <w:semiHidden w:val="1"/>
    <w:rsid w:val="0022087F"/>
    <w:rPr>
      <w:color w:val="808080"/>
    </w:rPr>
  </w:style>
  <w:style w:type="paragraph" w:styleId="Subtitle">
    <w:name w:val="Subtitle"/>
    <w:basedOn w:val="Normal"/>
    <w:next w:val="Normal"/>
    <w:pPr/>
    <w:rPr>
      <w:color w:val="faa337"/>
      <w:sz w:val="28"/>
      <w:szCs w:val="2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0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5BRQUaMsyeXbzR0P5+GSxgDBzg==">AMUW2mXImUCW7oTCHiROK9Poi2Sa5547Qc+Vsvl2Ruv0C/vM0RLsrT6DltWM58W/9YrUhFFP+box02aPvPQhEF8Bgtb5WICVGivcD65UmWXujkoJtBiTt16JzGF3ouxmSkKX6KiedvExYvNqgkwunzFyQ1Llnq5T1Eb/ZPvFikBVtl8fnQK29S84JTuQ6QmiYW5gQub332yR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2022-06-22T11:06:00Z</dcterms:created>
  <dc:creator>Stavri Katsiari</dc:creator>
</cp:coreProperties>
</file>