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B7" w:rsidRDefault="003724B7">
      <w:pPr>
        <w:pStyle w:val="Corpotesto"/>
        <w:spacing w:before="2"/>
        <w:rPr>
          <w:rFonts w:ascii="Times New Roman"/>
          <w:sz w:val="63"/>
        </w:rPr>
      </w:pPr>
    </w:p>
    <w:p w:rsidR="003724B7" w:rsidRDefault="00242F14" w:rsidP="00F131A8">
      <w:pPr>
        <w:pStyle w:val="Titolo"/>
        <w:ind w:left="5040"/>
      </w:pPr>
      <w:r>
        <w:rPr>
          <w:noProof/>
          <w:lang w:val="it-IT"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470414</wp:posOffset>
            </wp:positionH>
            <wp:positionV relativeFrom="paragraph">
              <wp:posOffset>-441994</wp:posOffset>
            </wp:positionV>
            <wp:extent cx="1589366" cy="540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66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1A8">
        <w:rPr>
          <w:color w:val="0A9A8F"/>
        </w:rPr>
        <w:t>Trova</w:t>
      </w:r>
      <w:r>
        <w:rPr>
          <w:color w:val="0A9A8F"/>
        </w:rPr>
        <w:t xml:space="preserve"> qualcuno che…</w:t>
      </w:r>
      <w:bookmarkStart w:id="0" w:name="_GoBack"/>
      <w:bookmarkEnd w:id="0"/>
    </w:p>
    <w:p w:rsidR="003724B7" w:rsidRDefault="00242F14">
      <w:pPr>
        <w:spacing w:before="85"/>
        <w:ind w:left="120"/>
        <w:rPr>
          <w:rFonts w:ascii="Trebuchet MS"/>
          <w:sz w:val="24"/>
        </w:rPr>
      </w:pPr>
      <w:r>
        <w:br w:type="column"/>
      </w:r>
      <w:hyperlink r:id="rId5">
        <w:r>
          <w:rPr>
            <w:rFonts w:ascii="Trebuchet MS"/>
            <w:color w:val="0A9A8F"/>
            <w:sz w:val="24"/>
            <w:u w:val="single" w:color="0A9A8F"/>
          </w:rPr>
          <w:t>www.moneymattersproject.eu</w:t>
        </w:r>
      </w:hyperlink>
    </w:p>
    <w:p w:rsidR="003724B7" w:rsidRDefault="003724B7">
      <w:pPr>
        <w:rPr>
          <w:rFonts w:ascii="Trebuchet MS"/>
          <w:sz w:val="24"/>
        </w:rPr>
        <w:sectPr w:rsidR="003724B7">
          <w:type w:val="continuous"/>
          <w:pgSz w:w="16840" w:h="11910" w:orient="landscape"/>
          <w:pgMar w:top="480" w:right="380" w:bottom="0" w:left="620" w:header="720" w:footer="720" w:gutter="0"/>
          <w:cols w:num="2" w:space="720" w:equalWidth="0">
            <w:col w:w="10219" w:space="1897"/>
            <w:col w:w="3724"/>
          </w:cols>
        </w:sectPr>
      </w:pPr>
    </w:p>
    <w:p w:rsidR="003724B7" w:rsidRDefault="00242F14" w:rsidP="00242F14">
      <w:pPr>
        <w:spacing w:line="242" w:lineRule="auto"/>
        <w:ind w:left="142" w:right="344"/>
        <w:jc w:val="both"/>
        <w:rPr>
          <w:i/>
          <w:sz w:val="28"/>
        </w:rPr>
      </w:pPr>
      <w:r>
        <w:rPr>
          <w:i/>
          <w:color w:val="374856"/>
          <w:sz w:val="28"/>
        </w:rPr>
        <w:lastRenderedPageBreak/>
        <w:t xml:space="preserve">Vai in giro per la stanza </w:t>
      </w:r>
      <w:r w:rsidR="00F131A8">
        <w:rPr>
          <w:i/>
          <w:color w:val="374856"/>
          <w:sz w:val="28"/>
        </w:rPr>
        <w:t xml:space="preserve">chiedendo alle </w:t>
      </w:r>
      <w:r>
        <w:rPr>
          <w:i/>
          <w:color w:val="374856"/>
          <w:sz w:val="28"/>
        </w:rPr>
        <w:t xml:space="preserve">persone </w:t>
      </w:r>
      <w:r w:rsidR="00F131A8">
        <w:rPr>
          <w:i/>
          <w:color w:val="374856"/>
          <w:sz w:val="28"/>
        </w:rPr>
        <w:t>che incontri</w:t>
      </w:r>
      <w:r>
        <w:rPr>
          <w:i/>
          <w:color w:val="374856"/>
          <w:sz w:val="28"/>
        </w:rPr>
        <w:t xml:space="preserve"> se le seguenti affermazioni </w:t>
      </w:r>
      <w:r w:rsidR="00F131A8">
        <w:rPr>
          <w:i/>
          <w:color w:val="374856"/>
          <w:sz w:val="28"/>
        </w:rPr>
        <w:t>per loro</w:t>
      </w:r>
      <w:r w:rsidR="00F131A8">
        <w:rPr>
          <w:i/>
          <w:color w:val="374856"/>
          <w:sz w:val="28"/>
        </w:rPr>
        <w:t xml:space="preserve"> </w:t>
      </w:r>
      <w:r>
        <w:rPr>
          <w:i/>
          <w:color w:val="374856"/>
          <w:sz w:val="28"/>
        </w:rPr>
        <w:t>sono</w:t>
      </w:r>
      <w:r w:rsidR="00F131A8">
        <w:rPr>
          <w:i/>
          <w:color w:val="374856"/>
          <w:sz w:val="28"/>
        </w:rPr>
        <w:t xml:space="preserve"> vere. Se dicono "sì", </w:t>
      </w:r>
      <w:r>
        <w:rPr>
          <w:i/>
          <w:color w:val="374856"/>
          <w:sz w:val="28"/>
        </w:rPr>
        <w:t xml:space="preserve">scrivi il loro nome nel quadrato </w:t>
      </w:r>
      <w:r w:rsidR="00F131A8">
        <w:rPr>
          <w:i/>
          <w:color w:val="374856"/>
          <w:sz w:val="28"/>
        </w:rPr>
        <w:t xml:space="preserve">corrispondente </w:t>
      </w:r>
      <w:r>
        <w:rPr>
          <w:i/>
          <w:color w:val="374856"/>
          <w:sz w:val="28"/>
        </w:rPr>
        <w:t xml:space="preserve">e poi prosegui finché non avrai almeno un nome in ogni </w:t>
      </w:r>
      <w:r w:rsidR="00F131A8">
        <w:rPr>
          <w:i/>
          <w:color w:val="374856"/>
          <w:sz w:val="28"/>
        </w:rPr>
        <w:t>cella</w:t>
      </w:r>
      <w:r>
        <w:rPr>
          <w:i/>
          <w:color w:val="374856"/>
          <w:sz w:val="28"/>
        </w:rPr>
        <w:t>.</w:t>
      </w:r>
    </w:p>
    <w:p w:rsidR="003724B7" w:rsidRDefault="003724B7">
      <w:pPr>
        <w:spacing w:before="9"/>
        <w:rPr>
          <w:i/>
          <w:sz w:val="7"/>
        </w:rPr>
      </w:pPr>
    </w:p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3849"/>
        <w:gridCol w:w="3849"/>
        <w:gridCol w:w="3854"/>
      </w:tblGrid>
      <w:tr w:rsidR="003724B7">
        <w:trPr>
          <w:trHeight w:val="3808"/>
        </w:trPr>
        <w:tc>
          <w:tcPr>
            <w:tcW w:w="3854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8"/>
              <w:rPr>
                <w:i/>
                <w:sz w:val="49"/>
              </w:rPr>
            </w:pPr>
          </w:p>
          <w:p w:rsidR="003724B7" w:rsidRDefault="00242F14" w:rsidP="00F131A8">
            <w:pPr>
              <w:pStyle w:val="TableParagraph"/>
              <w:ind w:left="119" w:right="132"/>
              <w:jc w:val="both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…è un tutor per l'appren</w:t>
            </w:r>
            <w:r>
              <w:rPr>
                <w:i/>
                <w:color w:val="374856"/>
                <w:sz w:val="28"/>
              </w:rPr>
              <w:t>dimento della famiglia.</w:t>
            </w:r>
          </w:p>
        </w:tc>
        <w:tc>
          <w:tcPr>
            <w:tcW w:w="3849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1"/>
              <w:rPr>
                <w:i/>
                <w:sz w:val="47"/>
              </w:rPr>
            </w:pPr>
          </w:p>
          <w:p w:rsidR="00F131A8" w:rsidRDefault="00F131A8">
            <w:pPr>
              <w:pStyle w:val="TableParagraph"/>
              <w:spacing w:line="242" w:lineRule="auto"/>
              <w:ind w:left="1433" w:right="504" w:hanging="855"/>
              <w:rPr>
                <w:i/>
                <w:color w:val="374856"/>
                <w:sz w:val="28"/>
              </w:rPr>
            </w:pPr>
          </w:p>
          <w:p w:rsidR="00F131A8" w:rsidRDefault="00F131A8">
            <w:pPr>
              <w:pStyle w:val="TableParagraph"/>
              <w:spacing w:line="242" w:lineRule="auto"/>
              <w:ind w:left="1433" w:right="504" w:hanging="855"/>
              <w:rPr>
                <w:i/>
                <w:color w:val="374856"/>
                <w:sz w:val="28"/>
              </w:rPr>
            </w:pPr>
          </w:p>
          <w:p w:rsidR="00F131A8" w:rsidRDefault="00F131A8" w:rsidP="00F131A8">
            <w:pPr>
              <w:pStyle w:val="TableParagraph"/>
              <w:spacing w:line="242" w:lineRule="auto"/>
              <w:ind w:right="-123" w:firstLine="91"/>
              <w:rPr>
                <w:i/>
                <w:color w:val="374856"/>
                <w:sz w:val="28"/>
              </w:rPr>
            </w:pPr>
            <w:r>
              <w:rPr>
                <w:i/>
                <w:color w:val="374856"/>
                <w:sz w:val="28"/>
              </w:rPr>
              <w:t xml:space="preserve">...ha uno o più figli </w:t>
            </w:r>
          </w:p>
          <w:p w:rsidR="003724B7" w:rsidRDefault="00F131A8" w:rsidP="00F131A8">
            <w:pPr>
              <w:pStyle w:val="TableParagraph"/>
              <w:spacing w:line="242" w:lineRule="auto"/>
              <w:ind w:left="233" w:right="-123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a</w:t>
            </w:r>
            <w:r w:rsidR="00242F14">
              <w:rPr>
                <w:i/>
                <w:color w:val="374856"/>
                <w:sz w:val="28"/>
              </w:rPr>
              <w:t>dolescenti.</w:t>
            </w:r>
          </w:p>
        </w:tc>
        <w:tc>
          <w:tcPr>
            <w:tcW w:w="3849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8"/>
              <w:rPr>
                <w:i/>
                <w:sz w:val="49"/>
              </w:rPr>
            </w:pPr>
          </w:p>
          <w:p w:rsidR="003724B7" w:rsidRDefault="00242F14" w:rsidP="00F131A8">
            <w:pPr>
              <w:pStyle w:val="TableParagraph"/>
              <w:ind w:left="205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…insegna matematica.</w:t>
            </w:r>
          </w:p>
        </w:tc>
        <w:tc>
          <w:tcPr>
            <w:tcW w:w="3854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8"/>
              <w:rPr>
                <w:i/>
                <w:sz w:val="49"/>
              </w:rPr>
            </w:pPr>
          </w:p>
          <w:p w:rsidR="003724B7" w:rsidRDefault="00242F14" w:rsidP="00F131A8">
            <w:pPr>
              <w:pStyle w:val="TableParagraph"/>
              <w:ind w:left="317" w:right="254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 xml:space="preserve">... </w:t>
            </w:r>
            <w:r w:rsidR="00F131A8">
              <w:rPr>
                <w:i/>
                <w:color w:val="374856"/>
                <w:sz w:val="28"/>
              </w:rPr>
              <w:t>è in grado di</w:t>
            </w:r>
            <w:r>
              <w:rPr>
                <w:i/>
                <w:color w:val="374856"/>
                <w:sz w:val="28"/>
              </w:rPr>
              <w:t xml:space="preserve"> spiegare i tassi di interesse.</w:t>
            </w:r>
          </w:p>
        </w:tc>
      </w:tr>
      <w:tr w:rsidR="003724B7">
        <w:trPr>
          <w:trHeight w:val="3972"/>
        </w:trPr>
        <w:tc>
          <w:tcPr>
            <w:tcW w:w="3854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3"/>
              <w:rPr>
                <w:i/>
                <w:sz w:val="49"/>
              </w:rPr>
            </w:pPr>
          </w:p>
          <w:p w:rsidR="003724B7" w:rsidRDefault="00242F14">
            <w:pPr>
              <w:pStyle w:val="TableParagraph"/>
              <w:spacing w:before="1" w:line="242" w:lineRule="auto"/>
              <w:ind w:left="876" w:right="514" w:hanging="283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…ha uno o più figli tra i 6 e i 12 anni.</w:t>
            </w:r>
          </w:p>
        </w:tc>
        <w:tc>
          <w:tcPr>
            <w:tcW w:w="3849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242F14" w:rsidP="00F131A8">
            <w:pPr>
              <w:pStyle w:val="TableParagraph"/>
              <w:spacing w:before="218"/>
              <w:ind w:left="91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…insegna alfabetizzazione finanziaria.</w:t>
            </w:r>
          </w:p>
        </w:tc>
        <w:tc>
          <w:tcPr>
            <w:tcW w:w="3849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spacing w:before="3"/>
              <w:rPr>
                <w:i/>
                <w:sz w:val="49"/>
              </w:rPr>
            </w:pPr>
          </w:p>
          <w:p w:rsidR="003724B7" w:rsidRDefault="00242F14" w:rsidP="00F131A8">
            <w:pPr>
              <w:pStyle w:val="TableParagraph"/>
              <w:spacing w:before="1" w:line="242" w:lineRule="auto"/>
              <w:ind w:left="914" w:right="640" w:hanging="586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…parla più di 2 lingue.</w:t>
            </w:r>
          </w:p>
        </w:tc>
        <w:tc>
          <w:tcPr>
            <w:tcW w:w="3854" w:type="dxa"/>
          </w:tcPr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3724B7">
            <w:pPr>
              <w:pStyle w:val="TableParagraph"/>
              <w:rPr>
                <w:i/>
                <w:sz w:val="34"/>
              </w:rPr>
            </w:pPr>
          </w:p>
          <w:p w:rsidR="003724B7" w:rsidRDefault="00242F14">
            <w:pPr>
              <w:pStyle w:val="TableParagraph"/>
              <w:spacing w:before="218"/>
              <w:ind w:left="315" w:right="254"/>
              <w:jc w:val="center"/>
              <w:rPr>
                <w:i/>
                <w:sz w:val="28"/>
              </w:rPr>
            </w:pPr>
            <w:r>
              <w:rPr>
                <w:i/>
                <w:color w:val="374856"/>
                <w:sz w:val="28"/>
              </w:rPr>
              <w:t>...ama essere creativo.</w:t>
            </w:r>
          </w:p>
        </w:tc>
      </w:tr>
    </w:tbl>
    <w:p w:rsidR="003724B7" w:rsidRDefault="003724B7">
      <w:pPr>
        <w:rPr>
          <w:i/>
          <w:sz w:val="20"/>
        </w:rPr>
      </w:pPr>
    </w:p>
    <w:p w:rsidR="003724B7" w:rsidRDefault="003724B7">
      <w:pPr>
        <w:rPr>
          <w:sz w:val="20"/>
        </w:rPr>
        <w:sectPr w:rsidR="003724B7">
          <w:type w:val="continuous"/>
          <w:pgSz w:w="16840" w:h="11910" w:orient="landscape"/>
          <w:pgMar w:top="480" w:right="380" w:bottom="0" w:left="620" w:header="720" w:footer="720" w:gutter="0"/>
          <w:cols w:space="720"/>
        </w:sectPr>
      </w:pPr>
    </w:p>
    <w:p w:rsidR="003724B7" w:rsidRDefault="003724B7">
      <w:pPr>
        <w:spacing w:before="9"/>
        <w:rPr>
          <w:i/>
          <w:sz w:val="20"/>
        </w:rPr>
      </w:pPr>
    </w:p>
    <w:p w:rsidR="00F131A8" w:rsidRDefault="00F131A8" w:rsidP="00F131A8">
      <w:pPr>
        <w:pStyle w:val="Corpotesto"/>
        <w:spacing w:before="1" w:line="254" w:lineRule="auto"/>
        <w:ind w:left="1803" w:right="38"/>
        <w:jc w:val="both"/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219A3855" wp14:editId="346FCE33">
            <wp:simplePos x="0" y="0"/>
            <wp:positionH relativeFrom="page">
              <wp:posOffset>478670</wp:posOffset>
            </wp:positionH>
            <wp:positionV relativeFrom="paragraph">
              <wp:posOffset>6435</wp:posOffset>
            </wp:positionV>
            <wp:extent cx="962025" cy="2350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856"/>
          <w:w w:val="95"/>
        </w:rPr>
        <w:t>The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European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Commission's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support</w:t>
      </w:r>
      <w:proofErr w:type="spellEnd"/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for</w:t>
      </w:r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the</w:t>
      </w:r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production</w:t>
      </w:r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of</w:t>
      </w:r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this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publication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does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not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constitute</w:t>
      </w:r>
      <w:proofErr w:type="spellEnd"/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an</w:t>
      </w:r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endorsement</w:t>
      </w:r>
      <w:proofErr w:type="spellEnd"/>
      <w:r>
        <w:rPr>
          <w:color w:val="374856"/>
          <w:spacing w:val="-23"/>
          <w:w w:val="95"/>
        </w:rPr>
        <w:t xml:space="preserve"> </w:t>
      </w:r>
      <w:r>
        <w:rPr>
          <w:color w:val="374856"/>
          <w:w w:val="95"/>
        </w:rPr>
        <w:t>of the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contents</w:t>
      </w:r>
      <w:proofErr w:type="spellEnd"/>
      <w:r>
        <w:rPr>
          <w:color w:val="374856"/>
          <w:w w:val="95"/>
        </w:rPr>
        <w:t>,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which</w:t>
      </w:r>
      <w:proofErr w:type="spellEnd"/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reflect</w:t>
      </w:r>
      <w:proofErr w:type="spellEnd"/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the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views</w:t>
      </w:r>
      <w:proofErr w:type="spellEnd"/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only</w:t>
      </w:r>
      <w:proofErr w:type="spellEnd"/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of</w:t>
      </w:r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the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authors</w:t>
      </w:r>
      <w:proofErr w:type="spellEnd"/>
      <w:r>
        <w:rPr>
          <w:color w:val="374856"/>
          <w:w w:val="95"/>
        </w:rPr>
        <w:t>,</w:t>
      </w:r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and</w:t>
      </w:r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the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Commission</w:t>
      </w:r>
      <w:proofErr w:type="spellEnd"/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cannot</w:t>
      </w:r>
      <w:proofErr w:type="spellEnd"/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be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held</w:t>
      </w:r>
      <w:proofErr w:type="spellEnd"/>
      <w:r>
        <w:rPr>
          <w:color w:val="374856"/>
          <w:spacing w:val="-23"/>
          <w:w w:val="95"/>
        </w:rPr>
        <w:t xml:space="preserve"> </w:t>
      </w:r>
      <w:proofErr w:type="spellStart"/>
      <w:r>
        <w:rPr>
          <w:color w:val="374856"/>
          <w:w w:val="95"/>
        </w:rPr>
        <w:t>responsible</w:t>
      </w:r>
      <w:proofErr w:type="spellEnd"/>
      <w:r>
        <w:rPr>
          <w:color w:val="374856"/>
          <w:spacing w:val="-24"/>
          <w:w w:val="95"/>
        </w:rPr>
        <w:t xml:space="preserve"> </w:t>
      </w:r>
      <w:r>
        <w:rPr>
          <w:color w:val="374856"/>
          <w:w w:val="95"/>
        </w:rPr>
        <w:t>for</w:t>
      </w:r>
      <w:r>
        <w:rPr>
          <w:color w:val="374856"/>
          <w:spacing w:val="-24"/>
          <w:w w:val="95"/>
        </w:rPr>
        <w:t xml:space="preserve"> </w:t>
      </w:r>
      <w:proofErr w:type="spellStart"/>
      <w:r>
        <w:rPr>
          <w:color w:val="374856"/>
          <w:w w:val="95"/>
        </w:rPr>
        <w:t>any</w:t>
      </w:r>
      <w:proofErr w:type="spellEnd"/>
      <w:r>
        <w:rPr>
          <w:color w:val="374856"/>
          <w:w w:val="95"/>
        </w:rPr>
        <w:t xml:space="preserve"> </w:t>
      </w:r>
      <w:r>
        <w:rPr>
          <w:color w:val="374856"/>
        </w:rPr>
        <w:t>use</w:t>
      </w:r>
      <w:r>
        <w:rPr>
          <w:color w:val="374856"/>
          <w:spacing w:val="-26"/>
        </w:rPr>
        <w:t xml:space="preserve"> </w:t>
      </w:r>
      <w:proofErr w:type="spellStart"/>
      <w:r>
        <w:rPr>
          <w:color w:val="374856"/>
        </w:rPr>
        <w:t>which</w:t>
      </w:r>
      <w:proofErr w:type="spellEnd"/>
      <w:r>
        <w:rPr>
          <w:color w:val="374856"/>
          <w:spacing w:val="-26"/>
        </w:rPr>
        <w:t xml:space="preserve"> </w:t>
      </w:r>
      <w:proofErr w:type="spellStart"/>
      <w:r>
        <w:rPr>
          <w:color w:val="374856"/>
        </w:rPr>
        <w:t>may</w:t>
      </w:r>
      <w:proofErr w:type="spellEnd"/>
      <w:r>
        <w:rPr>
          <w:color w:val="374856"/>
          <w:spacing w:val="-26"/>
        </w:rPr>
        <w:t xml:space="preserve"> </w:t>
      </w:r>
      <w:r>
        <w:rPr>
          <w:color w:val="374856"/>
        </w:rPr>
        <w:t>be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made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of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the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information</w:t>
      </w:r>
      <w:r>
        <w:rPr>
          <w:color w:val="374856"/>
          <w:spacing w:val="-26"/>
        </w:rPr>
        <w:t xml:space="preserve"> </w:t>
      </w:r>
      <w:proofErr w:type="spellStart"/>
      <w:r>
        <w:rPr>
          <w:color w:val="374856"/>
        </w:rPr>
        <w:t>contained</w:t>
      </w:r>
      <w:proofErr w:type="spellEnd"/>
      <w:r>
        <w:rPr>
          <w:color w:val="374856"/>
          <w:spacing w:val="-26"/>
        </w:rPr>
        <w:t xml:space="preserve"> </w:t>
      </w:r>
      <w:proofErr w:type="spellStart"/>
      <w:r>
        <w:rPr>
          <w:color w:val="374856"/>
        </w:rPr>
        <w:t>therein</w:t>
      </w:r>
      <w:proofErr w:type="spellEnd"/>
      <w:r>
        <w:rPr>
          <w:color w:val="374856"/>
        </w:rPr>
        <w:t>.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[Project</w:t>
      </w:r>
      <w:r>
        <w:rPr>
          <w:color w:val="374856"/>
          <w:spacing w:val="-25"/>
        </w:rPr>
        <w:t xml:space="preserve"> </w:t>
      </w:r>
      <w:proofErr w:type="spellStart"/>
      <w:r>
        <w:rPr>
          <w:color w:val="374856"/>
        </w:rPr>
        <w:t>Number</w:t>
      </w:r>
      <w:proofErr w:type="spellEnd"/>
      <w:r>
        <w:rPr>
          <w:color w:val="374856"/>
        </w:rPr>
        <w:t>:</w:t>
      </w:r>
      <w:r>
        <w:rPr>
          <w:color w:val="374856"/>
          <w:spacing w:val="-26"/>
        </w:rPr>
        <w:t xml:space="preserve"> </w:t>
      </w:r>
      <w:r>
        <w:rPr>
          <w:color w:val="374856"/>
        </w:rPr>
        <w:t>KA204-EADDB377]</w:t>
      </w:r>
    </w:p>
    <w:p w:rsidR="003724B7" w:rsidRDefault="00242F14">
      <w:pPr>
        <w:pStyle w:val="Corpotesto"/>
        <w:spacing w:before="6"/>
        <w:rPr>
          <w:sz w:val="35"/>
        </w:rPr>
      </w:pPr>
      <w:r>
        <w:br w:type="column"/>
      </w:r>
    </w:p>
    <w:p w:rsidR="003724B7" w:rsidRDefault="00242F14">
      <w:pPr>
        <w:spacing w:before="1"/>
        <w:ind w:left="133"/>
        <w:rPr>
          <w:rFonts w:ascii="Trebuchet MS"/>
          <w:sz w:val="20"/>
        </w:rPr>
      </w:pPr>
      <w:r>
        <w:rPr>
          <w:rFonts w:ascii="Trebuchet MS"/>
          <w:color w:val="374856"/>
          <w:sz w:val="20"/>
        </w:rPr>
        <w:t>IO2</w:t>
      </w:r>
      <w:r>
        <w:rPr>
          <w:rFonts w:ascii="Trebuchet MS"/>
          <w:color w:val="374856"/>
          <w:spacing w:val="-38"/>
          <w:sz w:val="20"/>
        </w:rPr>
        <w:t xml:space="preserve"> </w:t>
      </w:r>
      <w:r>
        <w:rPr>
          <w:rFonts w:ascii="Trebuchet MS"/>
          <w:color w:val="374856"/>
          <w:sz w:val="20"/>
        </w:rPr>
        <w:t>risorsa</w:t>
      </w:r>
      <w:r>
        <w:rPr>
          <w:rFonts w:ascii="Trebuchet MS"/>
          <w:color w:val="374856"/>
          <w:spacing w:val="-38"/>
          <w:sz w:val="20"/>
        </w:rPr>
        <w:t xml:space="preserve"> </w:t>
      </w:r>
      <w:r>
        <w:rPr>
          <w:rFonts w:ascii="Trebuchet MS"/>
          <w:color w:val="374856"/>
          <w:sz w:val="20"/>
        </w:rPr>
        <w:t>1.1</w:t>
      </w:r>
    </w:p>
    <w:sectPr w:rsidR="003724B7">
      <w:type w:val="continuous"/>
      <w:pgSz w:w="16840" w:h="11910" w:orient="landscape"/>
      <w:pgMar w:top="480" w:right="380" w:bottom="0" w:left="620" w:header="720" w:footer="720" w:gutter="0"/>
      <w:cols w:num="2" w:space="720" w:equalWidth="0">
        <w:col w:w="9242" w:space="5010"/>
        <w:col w:w="1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7"/>
    <w:rsid w:val="00242F14"/>
    <w:rsid w:val="003724B7"/>
    <w:rsid w:val="004564DC"/>
    <w:rsid w:val="00F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77E"/>
  <w15:docId w15:val="{B6840B8B-E832-4F08-AC1E-CBC494C8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rFonts w:ascii="Trebuchet MS" w:eastAsia="Trebuchet MS" w:hAnsi="Trebuchet MS" w:cs="Trebuchet MS"/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  <w:ind w:left="6295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oneymattersproject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resource1.1 find someone who .docx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resource1.1 find someone who .docx</dc:title>
  <dc:creator>Administrator</dc:creator>
  <cp:lastModifiedBy>Administrator</cp:lastModifiedBy>
  <cp:revision>3</cp:revision>
  <dcterms:created xsi:type="dcterms:W3CDTF">2022-07-04T10:00:00Z</dcterms:created>
  <dcterms:modified xsi:type="dcterms:W3CDTF">2022-07-04T10:01:00Z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Word</vt:lpwstr>
  </property>
  <property fmtid="{D5CDD505-2E9C-101B-9397-08002B2CF9AE}" pid="4" name="LastSaved">
    <vt:filetime>2022-07-04T00:00:00Z</vt:filetime>
  </property>
</Properties>
</file>